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-4445</wp:posOffset>
            </wp:positionV>
            <wp:extent cx="742950" cy="1160780"/>
            <wp:effectExtent l="0" t="0" r="0" b="1270"/>
            <wp:wrapNone/>
            <wp:docPr id="16" name="Picture 16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71120</wp:posOffset>
            </wp:positionV>
            <wp:extent cx="742950" cy="1038225"/>
            <wp:effectExtent l="0" t="0" r="0" b="9525"/>
            <wp:wrapNone/>
            <wp:docPr id="15" name="Picture 15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ue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pt-BR"/>
        </w:rPr>
        <w:t xml:space="preserve">P R I M </w:t>
      </w:r>
      <w:r>
        <w:rPr>
          <w:rFonts w:ascii="Times New Roman" w:hAnsi="Times New Roman"/>
          <w:b/>
          <w:sz w:val="28"/>
          <w:szCs w:val="28"/>
        </w:rPr>
        <w:t>A R I A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Comuna Grădiştea, Judeţul Valcea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Codul de inregistrare fiscala: 2541320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fr-FR"/>
        </w:rPr>
        <w:t>Tel:0250/867072 ; Tel/ Fax : 0250/867009</w:t>
      </w:r>
    </w:p>
    <w:p>
      <w:pPr>
        <w:pStyle w:val="249"/>
        <w:jc w:val="center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e-mail: 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gradistea@vl.e-adm.ro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6120765" cy="350520"/>
            <wp:effectExtent l="0" t="0" r="13335" b="114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t-BR"/>
        </w:rPr>
        <w:t xml:space="preserve">Nr: </w:t>
      </w: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>6.574 /13.10.2021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>RAPORT DE SPECIALITATE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cu privire la: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rectificarea bugetului local pe anul 2021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kern w:val="36"/>
          <w:sz w:val="24"/>
          <w:szCs w:val="24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În conformitate cu: prevederile art. 19 şi art. 20 din Legea nr. 273/2006, privind finanţele publice locale, cu modificările şi completările ulterioare, prevederile Legii nr. 15/2021 privind legea bugetului de sat pe anul 2021, prevederile art.129 alin.2, litera ,,b”, si alin.4, litera „a”, din O.U.G. nr. 57/2019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privind Codul administrativ</w:t>
      </w:r>
      <w:r>
        <w:rPr>
          <w:rFonts w:ascii="Times New Roman" w:hAnsi="Times New Roman" w:eastAsia="Times New Roman" w:cs="Times New Roman"/>
          <w:sz w:val="24"/>
          <w:szCs w:val="24"/>
        </w:rPr>
        <w:t>, cu modificările şi completările ulterioare.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     Văzând adresa Agenției Județene a Administrației Fiscale nr. VLG_STZ-16735/11.10.2021, prin care ne transmit repartizarea sumelor defalcate din unele venituri ale bugetului de stat pe anul 2021, actualizată potrivit HG nr. 1088/2021 privind alocarea unor sume defalcate din TVA pentru echilibrare din Fondul de rezervă la dispoziția Guvernului, pentru cheltuieli curente și de capital, Hotărârii Consiliului Județean Vâlcea nr. 184/30.09.2021 privind repartizarea sumelor defalcate din TVA pentru drumurile județene și comunale alocate în baza OUG nr. 97/2021 cu privire la rectificarea bugetului de stat pe anul 2021, respectiv Hotărârii Consiliului Județean Vâlcea nr. 182/30.09.2021 privind repartizarea sumelor defalcate din TVA alocate în baza OUG nr. 97/2021 în vederea derulării Programului pentru Școli al României, dupa caz.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</w:rPr>
        <w:t>Se propune rectificarea bugetului, astfel: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11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058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DENUMIRE VENITURI</w:t>
            </w:r>
          </w:p>
        </w:tc>
        <w:tc>
          <w:tcPr>
            <w:tcW w:w="213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SUMA</w:t>
            </w:r>
          </w:p>
        </w:tc>
        <w:tc>
          <w:tcPr>
            <w:tcW w:w="2058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DENUMIRE CHELTUIELI</w:t>
            </w:r>
          </w:p>
        </w:tc>
        <w:tc>
          <w:tcPr>
            <w:tcW w:w="333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SUMA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213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CAP 11.02.05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CAP 11.02.06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o-RO"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ro-RO" w:eastAsia="zh-CN"/>
              </w:rPr>
              <w:t>+10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 xml:space="preserve">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+400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CAP 84.02=</w:t>
            </w:r>
            <w:r>
              <w:rPr>
                <w:rFonts w:ascii="Times New Roman" w:hAnsi="Times New Roman" w:eastAsia="SimSun" w:cs="Times New Roman"/>
                <w:bCs/>
                <w:sz w:val="24"/>
                <w:szCs w:val="24"/>
                <w:lang w:eastAsia="zh-CN"/>
              </w:rPr>
              <w:t>20.01.03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 xml:space="preserve">           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CAP 84.02=</w:t>
            </w:r>
            <w:r>
              <w:rPr>
                <w:rFonts w:ascii="Times New Roman" w:hAnsi="Times New Roman" w:eastAsia="SimSun" w:cs="Times New Roman"/>
                <w:bCs/>
                <w:sz w:val="24"/>
                <w:szCs w:val="24"/>
                <w:lang w:eastAsia="zh-CN"/>
              </w:rPr>
              <w:t>20.01.03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CAP 51.02=</w:t>
            </w:r>
            <w:r>
              <w:rPr>
                <w:rFonts w:ascii="Times New Roman" w:hAnsi="Times New Roman" w:eastAsia="SimSun" w:cs="Times New Roman"/>
                <w:bCs/>
                <w:sz w:val="24"/>
                <w:szCs w:val="24"/>
                <w:lang w:eastAsia="zh-CN"/>
              </w:rPr>
              <w:t>20.14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3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+10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+200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+100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+0,5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+47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+2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+30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+0,5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+20 MII LEI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</w:p>
    <w:p>
      <w:pPr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Faţă de cele de mai sus, apreciez ca au fost parcurse etapele prealabile prevazute de lege.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Întocmit,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Contabil, Pașoiu Eleonora</w:t>
      </w:r>
    </w:p>
    <w:sectPr>
      <w:pgSz w:w="11906" w:h="16838"/>
      <w:pgMar w:top="1134" w:right="1440" w:bottom="96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119E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7A119EB"/>
    <w:rsid w:val="53E550C0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2021-10-22T09:03:00Z</dcterms:created>
  <dc:creator>Liv</dc:creator>
  <cp:lastModifiedBy>Liv</cp:lastModifiedBy>
  <dcterms:modified xsi:type="dcterms:W3CDTF">2021-10-22T09:04:49Z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140DD44DDAA74788B0BACCB7A8EB07DC</vt:lpwstr>
  </property>
</Properties>
</file>