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8"/>
          <w:szCs w:val="28"/>
          <w:lang w:val="fr-FR"/>
        </w:rPr>
      </w:pPr>
      <w:bookmarkStart w:id="0" w:name="_GoBack"/>
      <w:bookmarkEnd w:id="0"/>
      <w:r>
        <w:rPr>
          <w:b/>
          <w:i/>
          <w:sz w:val="28"/>
          <w:szCs w:val="28"/>
          <w:lang w:val="en-US" w:eastAsia="en-US"/>
        </w:rPr>
        <w:drawing>
          <wp:anchor distT="0" distB="0" distL="114300" distR="114300" simplePos="0" relativeHeight="251662336" behindDoc="0" locked="0" layoutInCell="1" allowOverlap="1">
            <wp:simplePos x="0" y="0"/>
            <wp:positionH relativeFrom="column">
              <wp:posOffset>-10795</wp:posOffset>
            </wp:positionH>
            <wp:positionV relativeFrom="paragraph">
              <wp:posOffset>81280</wp:posOffset>
            </wp:positionV>
            <wp:extent cx="823595" cy="1287145"/>
            <wp:effectExtent l="0" t="0" r="14605" b="8255"/>
            <wp:wrapNone/>
            <wp:docPr id="48" name="Picture 48"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p>
    <w:p>
      <w:pPr>
        <w:ind w:right="-900"/>
        <w:jc w:val="center"/>
        <w:rPr>
          <w:b/>
          <w:i/>
          <w:sz w:val="28"/>
          <w:szCs w:val="28"/>
          <w:lang w:val="pt-BR" w:eastAsia="en-US"/>
        </w:rPr>
      </w:pPr>
      <w:r>
        <w:rPr>
          <w:sz w:val="28"/>
          <w:szCs w:val="28"/>
          <w:lang w:val="en-US" w:eastAsia="en-US"/>
        </w:rPr>
        <w:drawing>
          <wp:anchor distT="0" distB="0" distL="114300" distR="114300" simplePos="0" relativeHeight="251661312" behindDoc="1" locked="0" layoutInCell="1" allowOverlap="1">
            <wp:simplePos x="0" y="0"/>
            <wp:positionH relativeFrom="column">
              <wp:posOffset>5008880</wp:posOffset>
            </wp:positionH>
            <wp:positionV relativeFrom="paragraph">
              <wp:posOffset>179705</wp:posOffset>
            </wp:positionV>
            <wp:extent cx="1159510" cy="800100"/>
            <wp:effectExtent l="0" t="0" r="0" b="2540"/>
            <wp:wrapNone/>
            <wp:docPr id="49" name="Picture 49"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59510" cy="800100"/>
                    </a:xfrm>
                    <a:prstGeom prst="rect">
                      <a:avLst/>
                    </a:prstGeom>
                    <a:noFill/>
                  </pic:spPr>
                </pic:pic>
              </a:graphicData>
            </a:graphic>
          </wp:anchor>
        </w:drawing>
      </w:r>
      <w:r>
        <w:rPr>
          <w:b/>
          <w:i/>
          <w:sz w:val="28"/>
          <w:szCs w:val="28"/>
          <w:lang w:val="pt-BR" w:eastAsia="en-US"/>
        </w:rPr>
        <w:t xml:space="preserve">- </w:t>
      </w:r>
      <w:r>
        <w:rPr>
          <w:b/>
          <w:sz w:val="28"/>
          <w:szCs w:val="28"/>
          <w:lang w:val="pt-BR" w:eastAsia="en-US"/>
        </w:rPr>
        <w:t>CONSILIUL  LOCAL</w:t>
      </w:r>
      <w:r>
        <w:rPr>
          <w:b/>
          <w:i/>
          <w:sz w:val="28"/>
          <w:szCs w:val="28"/>
          <w:lang w:val="pt-BR" w:eastAsia="en-US"/>
        </w:rPr>
        <w:t xml:space="preserve"> -</w:t>
      </w:r>
    </w:p>
    <w:p>
      <w:pPr>
        <w:ind w:right="-900"/>
        <w:jc w:val="center"/>
        <w:rPr>
          <w:b/>
          <w:i/>
          <w:sz w:val="28"/>
          <w:szCs w:val="28"/>
          <w:lang w:val="pt-BR" w:eastAsia="en-US"/>
        </w:rPr>
      </w:pPr>
      <w:r>
        <w:rPr>
          <w:b/>
          <w:i/>
          <w:sz w:val="28"/>
          <w:szCs w:val="28"/>
          <w:lang w:val="pt-BR" w:eastAsia="en-US"/>
        </w:rPr>
        <w:t>Comuna Grădiştea, Judeţul Vîlcea</w:t>
      </w:r>
    </w:p>
    <w:p>
      <w:pPr>
        <w:ind w:right="-900"/>
        <w:jc w:val="center"/>
        <w:rPr>
          <w:b/>
          <w:i/>
          <w:sz w:val="28"/>
          <w:szCs w:val="28"/>
          <w:lang w:val="fr-FR" w:eastAsia="en-US"/>
        </w:rPr>
      </w:pPr>
      <w:r>
        <w:rPr>
          <w:b/>
          <w:i/>
          <w:sz w:val="28"/>
          <w:szCs w:val="28"/>
          <w:lang w:val="fr-FR" w:eastAsia="en-US"/>
        </w:rPr>
        <w:t>Tel:0250/867072 ; Tel/ Fax : 0250/867009</w:t>
      </w:r>
    </w:p>
    <w:p>
      <w:pPr>
        <w:ind w:right="89"/>
        <w:jc w:val="center"/>
        <w:rPr>
          <w:b/>
          <w:i/>
          <w:color w:val="000000"/>
          <w:sz w:val="28"/>
          <w:szCs w:val="28"/>
          <w:lang w:val="fr-FR"/>
        </w:rPr>
      </w:pPr>
      <w:r>
        <w:rPr>
          <w:b/>
          <w:i/>
          <w:sz w:val="28"/>
          <w:szCs w:val="28"/>
          <w:lang w:val="fr-FR"/>
        </w:rPr>
        <w:t xml:space="preserve">              e-mail: </w:t>
      </w:r>
      <w:r>
        <w:rPr>
          <w:b/>
          <w:i/>
          <w:color w:val="000000"/>
          <w:sz w:val="28"/>
          <w:szCs w:val="28"/>
          <w:lang w:val="fr-FR"/>
        </w:rPr>
        <w:t>gradistea@vl.e-adm.ro</w:t>
      </w:r>
    </w:p>
    <w:p>
      <w:pPr>
        <w:ind w:right="-900"/>
        <w:jc w:val="center"/>
        <w:rPr>
          <w:b/>
          <w:color w:val="0563C1" w:themeColor="hyperlink"/>
          <w:sz w:val="28"/>
          <w:szCs w:val="28"/>
          <w:u w:val="single"/>
          <w:lang w:val="fr-FR" w:eastAsia="en-US"/>
          <w14:textFill>
            <w14:solidFill>
              <w14:schemeClr w14:val="hlink"/>
            </w14:solidFill>
          </w14:textFill>
        </w:rPr>
      </w:pPr>
      <w:r>
        <w:fldChar w:fldCharType="begin"/>
      </w:r>
      <w:r>
        <w:instrText xml:space="preserve"> HYPERLINK "http://www.primariagradisteavalcea.ro" </w:instrText>
      </w:r>
      <w:r>
        <w:fldChar w:fldCharType="separate"/>
      </w:r>
      <w:r>
        <w:rPr>
          <w:b/>
          <w:color w:val="0563C1" w:themeColor="hyperlink"/>
          <w:sz w:val="28"/>
          <w:szCs w:val="28"/>
          <w:u w:val="single"/>
          <w:lang w:val="fr-FR" w:eastAsia="en-US"/>
          <w14:textFill>
            <w14:solidFill>
              <w14:schemeClr w14:val="hlink"/>
            </w14:solidFill>
          </w14:textFill>
        </w:rPr>
        <w:t>www.primariagradisteavalcea.ro</w:t>
      </w:r>
      <w:r>
        <w:rPr>
          <w:b/>
          <w:color w:val="0563C1" w:themeColor="hyperlink"/>
          <w:sz w:val="28"/>
          <w:szCs w:val="28"/>
          <w:u w:val="single"/>
          <w:lang w:val="fr-FR" w:eastAsia="en-US"/>
          <w14:textFill>
            <w14:solidFill>
              <w14:schemeClr w14:val="hlink"/>
            </w14:solidFill>
          </w14:textFill>
        </w:rPr>
        <w:fldChar w:fldCharType="end"/>
      </w:r>
      <w:r>
        <w:rPr>
          <w:sz w:val="28"/>
          <w:szCs w:val="28"/>
          <w:lang w:val="en-US" w:eastAsia="en-US"/>
        </w:rPr>
        <w:drawing>
          <wp:anchor distT="0" distB="0" distL="114300" distR="114300" simplePos="0" relativeHeight="251660288"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r>
        <w:rPr>
          <w:sz w:val="28"/>
          <w:szCs w:val="28"/>
          <w:lang w:val="en-US" w:eastAsia="en-US"/>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p>
    <w:p>
      <w:pPr>
        <w:jc w:val="center"/>
        <w:rPr>
          <w:b/>
          <w:sz w:val="28"/>
          <w:szCs w:val="28"/>
          <w:lang w:val="pt-BR" w:eastAsia="en-US"/>
        </w:rPr>
      </w:pPr>
      <w:r>
        <w:rPr>
          <w:b/>
          <w:color w:val="000000"/>
          <w:sz w:val="28"/>
          <w:szCs w:val="28"/>
          <w:lang w:val="en-US" w:eastAsia="en-US"/>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jc w:val="center"/>
        <w:rPr>
          <w:b/>
          <w:sz w:val="28"/>
          <w:szCs w:val="28"/>
          <w:lang w:val="pt-BR"/>
        </w:rPr>
      </w:pPr>
      <w:r>
        <w:rPr>
          <w:b/>
          <w:sz w:val="28"/>
          <w:szCs w:val="28"/>
          <w:lang w:val="pt-BR"/>
        </w:rPr>
        <w:t>P R O I E C T  D E  H O T Ă R Â R E  Nr. 44</w:t>
      </w:r>
    </w:p>
    <w:p>
      <w:pPr>
        <w:autoSpaceDE w:val="0"/>
        <w:autoSpaceDN w:val="0"/>
        <w:adjustRightInd w:val="0"/>
        <w:jc w:val="center"/>
        <w:rPr>
          <w:b/>
          <w:bCs/>
          <w:sz w:val="28"/>
          <w:szCs w:val="28"/>
          <w:lang w:val="it-IT" w:eastAsia="en-US"/>
        </w:rPr>
      </w:pPr>
      <w:r>
        <w:rPr>
          <w:b/>
          <w:sz w:val="28"/>
          <w:szCs w:val="28"/>
          <w:lang w:val="pt-BR"/>
        </w:rPr>
        <w:t>PRIVIND</w:t>
      </w:r>
      <w:r>
        <w:rPr>
          <w:b/>
          <w:sz w:val="28"/>
          <w:szCs w:val="28"/>
          <w:lang w:val="en-US"/>
        </w:rPr>
        <w:t>:</w:t>
      </w:r>
      <w:r>
        <w:rPr>
          <w:b/>
          <w:sz w:val="28"/>
          <w:szCs w:val="28"/>
          <w:lang w:val="pt-BR"/>
        </w:rPr>
        <w:t xml:space="preserve"> </w:t>
      </w:r>
      <w:r>
        <w:rPr>
          <w:b/>
          <w:sz w:val="28"/>
          <w:szCs w:val="28"/>
        </w:rPr>
        <w:t>Proiect de hotarare privind</w:t>
      </w:r>
      <w:r>
        <w:rPr>
          <w:b/>
          <w:sz w:val="28"/>
          <w:szCs w:val="28"/>
          <w:lang w:val="it-IT"/>
        </w:rPr>
        <w:t xml:space="preserve"> </w:t>
      </w:r>
      <w:r>
        <w:rPr>
          <w:rFonts w:eastAsia="Calibri"/>
          <w:b/>
          <w:sz w:val="28"/>
          <w:szCs w:val="28"/>
        </w:rPr>
        <w:t>aprobarea depunerii cererii de finanțare, a devizului general estimativ,caracteristicile principale și indicatorii tehnico-economici pentru obiectivul de investiții</w:t>
      </w:r>
      <w:r>
        <w:rPr>
          <w:b/>
          <w:sz w:val="28"/>
          <w:szCs w:val="28"/>
          <w:lang w:val="it-IT"/>
        </w:rPr>
        <w:t xml:space="preserve"> </w:t>
      </w:r>
      <w:r>
        <w:rPr>
          <w:rFonts w:eastAsiaTheme="minorHAnsi"/>
          <w:b/>
          <w:sz w:val="28"/>
          <w:szCs w:val="28"/>
          <w:lang w:val="en-US" w:eastAsia="en-US"/>
        </w:rPr>
        <w:t xml:space="preserve">“  </w:t>
      </w:r>
      <w:r>
        <w:rPr>
          <w:b/>
          <w:snapToGrid w:val="0"/>
          <w:sz w:val="28"/>
          <w:szCs w:val="28"/>
          <w:lang w:val="pt-BR"/>
        </w:rPr>
        <w:t>Modernizare drumuri de interes local în comuna Grădiștea, județul Vâlcea</w:t>
      </w:r>
      <w:r>
        <w:rPr>
          <w:rFonts w:eastAsiaTheme="minorHAnsi"/>
          <w:b/>
          <w:sz w:val="28"/>
          <w:szCs w:val="28"/>
          <w:lang w:val="en-US" w:eastAsia="en-US"/>
        </w:rPr>
        <w:t>”, în vederea finanțării prin programul Național de Investiții ,, Anghel Saligny’’</w:t>
      </w:r>
    </w:p>
    <w:p>
      <w:pPr>
        <w:tabs>
          <w:tab w:val="center" w:pos="4680"/>
          <w:tab w:val="left" w:pos="8310"/>
        </w:tabs>
        <w:rPr>
          <w:b/>
          <w:sz w:val="28"/>
          <w:szCs w:val="28"/>
          <w:lang w:val="en-US" w:eastAsia="en-US"/>
        </w:rPr>
      </w:pPr>
      <w:r>
        <w:rPr>
          <w:b/>
          <w:sz w:val="28"/>
          <w:szCs w:val="28"/>
          <w:lang w:eastAsia="en-US"/>
        </w:rPr>
        <w:tab/>
      </w:r>
      <w:r>
        <w:rPr>
          <w:b/>
          <w:sz w:val="28"/>
          <w:szCs w:val="28"/>
          <w:lang w:eastAsia="en-US"/>
        </w:rPr>
        <w:tab/>
      </w:r>
    </w:p>
    <w:p>
      <w:pPr>
        <w:tabs>
          <w:tab w:val="left" w:pos="1290"/>
        </w:tabs>
        <w:rPr>
          <w:b/>
          <w:sz w:val="28"/>
          <w:szCs w:val="28"/>
          <w:lang w:val="pt-BR"/>
        </w:rPr>
      </w:pPr>
    </w:p>
    <w:p>
      <w:pPr>
        <w:ind w:firstLine="720"/>
        <w:jc w:val="both"/>
        <w:rPr>
          <w:sz w:val="28"/>
          <w:szCs w:val="28"/>
          <w:lang w:val="fr-FR"/>
        </w:rPr>
      </w:pPr>
      <w:r>
        <w:rPr>
          <w:sz w:val="28"/>
          <w:szCs w:val="28"/>
          <w:lang w:val="fr-FR"/>
        </w:rPr>
        <w:t>Consiliul Local Grădiştea, întrunit în şedinta extraordinară din data de 03 noiembrie 2021, la care participă un număr de ___consilieri din totalul de 11 consilieri în funcţie ;</w:t>
      </w:r>
    </w:p>
    <w:p>
      <w:pPr>
        <w:jc w:val="both"/>
        <w:rPr>
          <w:sz w:val="28"/>
          <w:szCs w:val="28"/>
          <w:lang w:val="fr-FR"/>
        </w:rPr>
      </w:pPr>
      <w:r>
        <w:rPr>
          <w:sz w:val="28"/>
          <w:szCs w:val="28"/>
          <w:lang w:val="fr-FR"/>
        </w:rPr>
        <w:t xml:space="preserve">         Văzând ca potrivit Hotărârii Consiliului Local Grădiștea cu nr. 40/25.10.2021, este ales președinte de ședintă d-nul Gîngu Gabriel;</w:t>
      </w:r>
    </w:p>
    <w:p>
      <w:pPr>
        <w:autoSpaceDE w:val="0"/>
        <w:autoSpaceDN w:val="0"/>
        <w:adjustRightInd w:val="0"/>
        <w:jc w:val="both"/>
        <w:rPr>
          <w:rFonts w:eastAsiaTheme="minorHAnsi"/>
          <w:sz w:val="28"/>
          <w:szCs w:val="28"/>
          <w:lang w:val="en-US" w:eastAsia="en-US"/>
        </w:rPr>
      </w:pPr>
      <w:r>
        <w:rPr>
          <w:rFonts w:eastAsiaTheme="minorHAnsi"/>
          <w:color w:val="000000"/>
          <w:sz w:val="28"/>
          <w:szCs w:val="28"/>
          <w:lang w:val="en-US" w:eastAsia="en-US"/>
        </w:rPr>
        <w:t xml:space="preserve">        Luând in discuție Proiectul de hotărâre, Referatul de aprobare al Primarului comunei Gradistea, înregistrat sub nr.7999/27.10.2021 si Raportul de resort al Compartimentul Achiziții Publice, nr. 70001/27.10.2021  prin care propune</w:t>
      </w:r>
      <w:r>
        <w:rPr>
          <w:rFonts w:eastAsiaTheme="minorHAnsi"/>
          <w:sz w:val="28"/>
          <w:szCs w:val="28"/>
          <w:lang w:val="en-US" w:eastAsia="en-US"/>
        </w:rPr>
        <w:t xml:space="preserve"> </w:t>
      </w:r>
      <w:r>
        <w:rPr>
          <w:rFonts w:eastAsia="Calibri"/>
          <w:sz w:val="28"/>
          <w:szCs w:val="28"/>
        </w:rPr>
        <w:t>aprobarea depunerii cererii de finanțare, a devizului general estimativ,caracteristicile principale și indicatorii tehnico-economici pentru obiectivul de investiții</w:t>
      </w:r>
      <w:r>
        <w:rPr>
          <w:sz w:val="28"/>
          <w:szCs w:val="28"/>
          <w:lang w:val="it-IT"/>
        </w:rPr>
        <w:t xml:space="preserve"> </w:t>
      </w:r>
      <w:r>
        <w:rPr>
          <w:rFonts w:eastAsiaTheme="minorHAnsi"/>
          <w:sz w:val="28"/>
          <w:szCs w:val="28"/>
          <w:lang w:val="en-US" w:eastAsia="en-US"/>
        </w:rPr>
        <w:t xml:space="preserve">“  </w:t>
      </w:r>
      <w:r>
        <w:rPr>
          <w:snapToGrid w:val="0"/>
          <w:sz w:val="28"/>
          <w:szCs w:val="28"/>
          <w:lang w:val="pt-BR"/>
        </w:rPr>
        <w:t>Modernizare drumuri de interes local în comuna Grădiștea, județul Vâlcea</w:t>
      </w:r>
      <w:r>
        <w:rPr>
          <w:rFonts w:eastAsiaTheme="minorHAnsi"/>
          <w:sz w:val="28"/>
          <w:szCs w:val="28"/>
          <w:lang w:val="en-US" w:eastAsia="en-US"/>
        </w:rPr>
        <w:t>”, în vederea finanțării prin programul Național de Investiții ,, Anghel Saligny’’.</w:t>
      </w:r>
      <w:r>
        <w:rPr>
          <w:b/>
          <w:sz w:val="28"/>
          <w:szCs w:val="28"/>
          <w:lang w:eastAsia="en-US"/>
        </w:rPr>
        <w:tab/>
      </w:r>
    </w:p>
    <w:p>
      <w:pPr>
        <w:autoSpaceDE w:val="0"/>
        <w:autoSpaceDN w:val="0"/>
        <w:adjustRightInd w:val="0"/>
        <w:jc w:val="both"/>
        <w:rPr>
          <w:rFonts w:eastAsiaTheme="minorHAnsi"/>
          <w:color w:val="000000"/>
          <w:sz w:val="28"/>
          <w:szCs w:val="28"/>
          <w:lang w:val="en-US" w:eastAsia="en-US"/>
        </w:rPr>
      </w:pPr>
      <w:r>
        <w:rPr>
          <w:rFonts w:eastAsiaTheme="minorHAnsi"/>
          <w:color w:val="000000"/>
          <w:sz w:val="28"/>
          <w:szCs w:val="28"/>
          <w:lang w:val="en-US" w:eastAsia="en-US"/>
        </w:rPr>
        <w:t xml:space="preserve">      Având în vedere Rapoartele de avizare ale comisiilor reunite prin care se propune admiterea proiectului de hotărâre;</w:t>
      </w:r>
    </w:p>
    <w:p>
      <w:pPr>
        <w:autoSpaceDE w:val="0"/>
        <w:autoSpaceDN w:val="0"/>
        <w:adjustRightInd w:val="0"/>
        <w:jc w:val="both"/>
        <w:rPr>
          <w:rFonts w:eastAsiaTheme="minorHAnsi"/>
          <w:color w:val="000000"/>
          <w:sz w:val="28"/>
          <w:szCs w:val="28"/>
          <w:lang w:val="en-US" w:eastAsia="en-US"/>
        </w:rPr>
      </w:pPr>
      <w:r>
        <w:rPr>
          <w:rFonts w:eastAsiaTheme="minorHAnsi"/>
          <w:color w:val="000000"/>
          <w:sz w:val="28"/>
          <w:szCs w:val="28"/>
          <w:lang w:val="en-US" w:eastAsia="en-US"/>
        </w:rPr>
        <w:t xml:space="preserve">      Văzând Raportul de avizare a legalităţii proiectului de hotărâre înregistrat la nr. 7001/27.10.2021  întocmit de secretarul general al comunei Gradistea ;</w:t>
      </w:r>
    </w:p>
    <w:p>
      <w:pPr>
        <w:autoSpaceDE w:val="0"/>
        <w:autoSpaceDN w:val="0"/>
        <w:adjustRightInd w:val="0"/>
        <w:jc w:val="both"/>
        <w:rPr>
          <w:rFonts w:eastAsiaTheme="minorHAnsi"/>
          <w:color w:val="000000"/>
          <w:sz w:val="28"/>
          <w:szCs w:val="28"/>
          <w:lang w:val="en-US" w:eastAsia="en-US"/>
        </w:rPr>
      </w:pPr>
      <w:r>
        <w:rPr>
          <w:rFonts w:eastAsiaTheme="minorHAnsi"/>
          <w:color w:val="000000"/>
          <w:sz w:val="28"/>
          <w:szCs w:val="28"/>
          <w:lang w:val="en-US" w:eastAsia="en-US"/>
        </w:rPr>
        <w:t xml:space="preserve">      În conformitate cu </w:t>
      </w:r>
      <w:r>
        <w:rPr>
          <w:sz w:val="28"/>
          <w:szCs w:val="28"/>
        </w:rPr>
        <w:t>prevederile Legii nr. 273/2006 privind finanțele publice locale, cu modificările și completările ulterioare, Legii nr. 241/2006 privind regimul serviciului de alimentare cu apa și canalizare, republicată, cu modificările și completările ulterioare, Legii nr. 177/2015 pentru modificarea și completarea Legii nr. 10/1995 privind calitatea în construcții; O.U.G. nr. 95/2021 pentru aprobarea Programului național de investiții „Anghel Saligny”; Normelor metodologice pentru punerea în aplicare a prevederilor O.U.G. nr. 95/2021 pentru aprobarea Programului național de investiții „Anghel Saligny”, pentru categoriile de investiții prevăzute la art. 4 alin. (1) lit. a)-d) din O.U.G. nr. 95/2021 aprobate prin Ordinul ministrului dezvoltării, lucrărilor publice și administrației nr. 1333/2021;</w:t>
      </w:r>
    </w:p>
    <w:p>
      <w:pPr>
        <w:jc w:val="both"/>
        <w:rPr>
          <w:sz w:val="28"/>
          <w:szCs w:val="28"/>
          <w:lang w:val="en-US"/>
        </w:rPr>
      </w:pPr>
      <w:r>
        <w:rPr>
          <w:rFonts w:eastAsiaTheme="minorHAnsi"/>
          <w:color w:val="000000"/>
          <w:sz w:val="28"/>
          <w:szCs w:val="28"/>
          <w:lang w:val="en-US" w:eastAsia="en-US"/>
        </w:rPr>
        <w:t xml:space="preserve">      În baza art.139, alin.3, lit.(a) şi art.196.alin.1,lit.(a) din O.U.G. nr.57/2019 privind Codul administrativ,cu modificările și completările ulterioare, </w:t>
      </w:r>
      <w:r>
        <w:rPr>
          <w:sz w:val="28"/>
          <w:szCs w:val="28"/>
          <w:lang w:val="fr-FR"/>
        </w:rPr>
        <w:t>cu un număr de _____voturi   “pentru”, cu un număr de _____voturi   “împotrivă”, cu un număr de _____voturi   “abțineri”,  adoptă următoarea</w:t>
      </w:r>
      <w:r>
        <w:rPr>
          <w:sz w:val="28"/>
          <w:szCs w:val="28"/>
          <w:lang w:val="en-US"/>
        </w:rPr>
        <w:t>:</w:t>
      </w:r>
    </w:p>
    <w:p>
      <w:pPr>
        <w:jc w:val="both"/>
        <w:rPr>
          <w:snapToGrid w:val="0"/>
          <w:color w:val="000000"/>
          <w:sz w:val="28"/>
          <w:szCs w:val="28"/>
        </w:rPr>
      </w:pPr>
    </w:p>
    <w:p>
      <w:pPr>
        <w:rPr>
          <w:b/>
          <w:sz w:val="28"/>
          <w:szCs w:val="28"/>
          <w:lang w:val="pt-BR"/>
        </w:rPr>
      </w:pPr>
      <w:r>
        <w:rPr>
          <w:b/>
          <w:sz w:val="28"/>
          <w:szCs w:val="28"/>
          <w:lang w:val="pt-BR"/>
        </w:rPr>
        <w:t xml:space="preserve">                                                H O T Ă R Â R E</w:t>
      </w:r>
    </w:p>
    <w:p>
      <w:pPr>
        <w:autoSpaceDE w:val="0"/>
        <w:autoSpaceDN w:val="0"/>
        <w:adjustRightInd w:val="0"/>
        <w:jc w:val="both"/>
        <w:rPr>
          <w:sz w:val="28"/>
          <w:szCs w:val="28"/>
        </w:rPr>
      </w:pPr>
      <w:r>
        <w:rPr>
          <w:rFonts w:eastAsiaTheme="minorHAnsi"/>
          <w:color w:val="000000"/>
          <w:sz w:val="28"/>
          <w:szCs w:val="28"/>
          <w:lang w:val="en-US" w:eastAsia="en-US"/>
        </w:rPr>
        <w:t xml:space="preserve">      </w:t>
      </w:r>
      <w:r>
        <w:rPr>
          <w:rFonts w:eastAsiaTheme="minorHAnsi"/>
          <w:b/>
          <w:color w:val="000000"/>
          <w:sz w:val="28"/>
          <w:szCs w:val="28"/>
          <w:lang w:val="en-US" w:eastAsia="en-US"/>
        </w:rPr>
        <w:t>Art.1</w:t>
      </w:r>
      <w:r>
        <w:rPr>
          <w:sz w:val="28"/>
          <w:szCs w:val="28"/>
        </w:rPr>
        <w:t xml:space="preserve">. Se aprobă, depunerea cererii de finanțare, prin Programul Național de Investiții ,, Anghel Saligny’’, întocmită conform modelului prevăzut în anexa nr. 1, din Normele Metodologice de punere în aplicare a OUG NR. 95/2021 pentru obiectivul de investiții </w:t>
      </w:r>
      <w:r>
        <w:rPr>
          <w:rFonts w:eastAsiaTheme="minorHAnsi"/>
          <w:sz w:val="28"/>
          <w:szCs w:val="28"/>
          <w:lang w:val="en-US" w:eastAsia="en-US"/>
        </w:rPr>
        <w:t>“</w:t>
      </w:r>
      <w:r>
        <w:rPr>
          <w:snapToGrid w:val="0"/>
          <w:sz w:val="28"/>
          <w:szCs w:val="28"/>
          <w:lang w:val="pt-BR"/>
        </w:rPr>
        <w:t xml:space="preserve"> </w:t>
      </w:r>
      <w:r>
        <w:rPr>
          <w:rFonts w:eastAsiaTheme="minorHAnsi"/>
          <w:sz w:val="28"/>
          <w:szCs w:val="28"/>
          <w:lang w:val="en-US" w:eastAsia="en-US"/>
        </w:rPr>
        <w:t xml:space="preserve"> </w:t>
      </w:r>
      <w:r>
        <w:rPr>
          <w:sz w:val="28"/>
          <w:szCs w:val="28"/>
        </w:rPr>
        <w:t>anexă la prezenta hotărâre .</w:t>
      </w:r>
    </w:p>
    <w:p>
      <w:pPr>
        <w:autoSpaceDE w:val="0"/>
        <w:autoSpaceDN w:val="0"/>
        <w:adjustRightInd w:val="0"/>
        <w:jc w:val="both"/>
        <w:rPr>
          <w:sz w:val="28"/>
          <w:szCs w:val="28"/>
        </w:rPr>
      </w:pPr>
      <w:r>
        <w:rPr>
          <w:sz w:val="28"/>
          <w:szCs w:val="28"/>
        </w:rPr>
        <w:t xml:space="preserve">      </w:t>
      </w:r>
      <w:r>
        <w:rPr>
          <w:b/>
          <w:sz w:val="28"/>
          <w:szCs w:val="28"/>
        </w:rPr>
        <w:t>Art.2</w:t>
      </w:r>
      <w:r>
        <w:rPr>
          <w:sz w:val="28"/>
          <w:szCs w:val="28"/>
        </w:rPr>
        <w:t>.Se aprobă devizul general estimativ, aferent cererii de finanțare, întocmit conform modelului prevăzut în anexa nr. 2.1 la Normele Metodologice de punere în aplicare a OUG NR. 95/2021 pentru aprobarea Programului Național de Investiții ,, Anghel Saligny ’’, anexă la prezenta hotărâre .</w:t>
      </w:r>
    </w:p>
    <w:p>
      <w:pPr>
        <w:jc w:val="both"/>
        <w:rPr>
          <w:sz w:val="28"/>
          <w:szCs w:val="28"/>
          <w:lang w:val="en-US" w:eastAsia="en-US"/>
        </w:rPr>
      </w:pPr>
      <w:r>
        <w:rPr>
          <w:sz w:val="28"/>
          <w:szCs w:val="28"/>
        </w:rPr>
        <w:t xml:space="preserve">    </w:t>
      </w:r>
      <w:r>
        <w:rPr>
          <w:b/>
          <w:sz w:val="28"/>
          <w:szCs w:val="28"/>
        </w:rPr>
        <w:t>Art.3.</w:t>
      </w:r>
      <w:r>
        <w:rPr>
          <w:sz w:val="28"/>
          <w:szCs w:val="28"/>
        </w:rPr>
        <w:t xml:space="preserve">Se aprobă </w:t>
      </w:r>
      <w:r>
        <w:rPr>
          <w:bCs/>
          <w:sz w:val="28"/>
          <w:szCs w:val="28"/>
          <w:lang w:val="en-US" w:eastAsia="en-US"/>
        </w:rPr>
        <w:t>Caracteristicile principale și indicatorii tehnico-economici</w:t>
      </w:r>
      <w:r>
        <w:rPr>
          <w:sz w:val="28"/>
          <w:szCs w:val="28"/>
          <w:lang w:val="en-US" w:eastAsia="en-US"/>
        </w:rPr>
        <w:t xml:space="preserve"> </w:t>
      </w:r>
      <w:r>
        <w:rPr>
          <w:sz w:val="28"/>
          <w:szCs w:val="28"/>
        </w:rPr>
        <w:t>întocmiți conform modelului prevăzut în anexa nr. 2.2 c) la Normele Metodologice de punere în aplicare a OUG NR. 95/2021 pentru aprobarea Programului Național de Investiții ,, Anghel Saligny ’’</w:t>
      </w:r>
      <w:r>
        <w:rPr>
          <w:bCs/>
          <w:sz w:val="28"/>
          <w:szCs w:val="28"/>
          <w:lang w:val="en-US" w:eastAsia="en-US"/>
        </w:rPr>
        <w:t xml:space="preserve"> ai obiectivului de investiții </w:t>
      </w:r>
      <w:r>
        <w:rPr>
          <w:rFonts w:eastAsiaTheme="minorHAnsi"/>
          <w:sz w:val="28"/>
          <w:szCs w:val="28"/>
          <w:lang w:val="en-US" w:eastAsia="en-US"/>
        </w:rPr>
        <w:t>“</w:t>
      </w:r>
      <w:r>
        <w:rPr>
          <w:snapToGrid w:val="0"/>
          <w:sz w:val="28"/>
          <w:szCs w:val="28"/>
          <w:lang w:val="pt-BR"/>
        </w:rPr>
        <w:t>Modernizare drumuri de interes local în comuna Grădiștea, județul Vâlcea</w:t>
      </w:r>
      <w:r>
        <w:rPr>
          <w:rFonts w:eastAsiaTheme="minorHAnsi"/>
          <w:sz w:val="28"/>
          <w:szCs w:val="28"/>
          <w:lang w:val="en-US" w:eastAsia="en-US"/>
        </w:rPr>
        <w:t>”,”,</w:t>
      </w:r>
      <w:r>
        <w:rPr>
          <w:sz w:val="28"/>
          <w:szCs w:val="28"/>
        </w:rPr>
        <w:t xml:space="preserve"> anexa la prezenta hotarare.</w:t>
      </w:r>
    </w:p>
    <w:p>
      <w:pPr>
        <w:autoSpaceDE w:val="0"/>
        <w:autoSpaceDN w:val="0"/>
        <w:adjustRightInd w:val="0"/>
        <w:jc w:val="both"/>
        <w:rPr>
          <w:rFonts w:eastAsiaTheme="minorHAnsi"/>
          <w:sz w:val="28"/>
          <w:szCs w:val="28"/>
          <w:lang w:val="en-US" w:eastAsia="en-US"/>
        </w:rPr>
      </w:pPr>
      <w:r>
        <w:rPr>
          <w:rFonts w:eastAsiaTheme="minorHAnsi"/>
          <w:b/>
          <w:sz w:val="28"/>
          <w:szCs w:val="28"/>
          <w:lang w:val="en-US" w:eastAsia="en-US"/>
        </w:rPr>
        <w:t xml:space="preserve">    Art.4.</w:t>
      </w:r>
      <w:r>
        <w:rPr>
          <w:rFonts w:eastAsiaTheme="minorHAnsi"/>
          <w:sz w:val="28"/>
          <w:szCs w:val="28"/>
          <w:lang w:val="en-US" w:eastAsia="en-US"/>
        </w:rPr>
        <w:t>Se aprobă suportarea din bugetul local al comunei Grădiștea, judeţul Vâlcea a cheltuielilor neeligibile în cadrul Programului Național de Investiții „Anghel Saligny”.</w:t>
      </w:r>
    </w:p>
    <w:p>
      <w:pPr>
        <w:autoSpaceDE w:val="0"/>
        <w:autoSpaceDN w:val="0"/>
        <w:adjustRightInd w:val="0"/>
        <w:jc w:val="both"/>
        <w:rPr>
          <w:rFonts w:eastAsiaTheme="minorHAnsi"/>
          <w:sz w:val="28"/>
          <w:szCs w:val="28"/>
          <w:lang w:val="en-US" w:eastAsia="en-US"/>
        </w:rPr>
      </w:pPr>
      <w:r>
        <w:rPr>
          <w:rFonts w:eastAsiaTheme="minorHAnsi"/>
          <w:b/>
          <w:sz w:val="28"/>
          <w:szCs w:val="28"/>
          <w:lang w:val="en-US" w:eastAsia="en-US"/>
        </w:rPr>
        <w:t xml:space="preserve">    Art.5</w:t>
      </w:r>
      <w:r>
        <w:rPr>
          <w:rFonts w:eastAsiaTheme="minorHAnsi"/>
          <w:sz w:val="28"/>
          <w:szCs w:val="28"/>
          <w:lang w:val="en-US" w:eastAsia="en-US"/>
        </w:rPr>
        <w:t>. Primarul comunei Grădiștea va asigura aducerea la îndeplinire a prezentei hotărâri prin intermediul Compartimentului Contabilitate şi Compartimentului Achiziții Publice, iar secretarul general al comunei va asigura comunicarea prezentei hotărâri Instituţiei Prefectului –judeţul Vâlcea în vederea exercitării controlului de legalitate, primarului comunei Grădiștea, structurii responsabile cu punerea în executare şi aducerea la cunoștință publică prin afișare, precum şi pe pagina de internet www.primariagradisteavalcea.ro.</w:t>
      </w:r>
    </w:p>
    <w:p>
      <w:pPr>
        <w:rPr>
          <w:rFonts w:eastAsiaTheme="minorHAnsi"/>
          <w:b/>
          <w:sz w:val="28"/>
          <w:szCs w:val="28"/>
          <w:lang w:val="pt-BR" w:eastAsia="en-US"/>
        </w:rPr>
      </w:pPr>
      <w:r>
        <w:rPr>
          <w:rFonts w:eastAsiaTheme="minorHAnsi"/>
          <w:b/>
          <w:sz w:val="28"/>
          <w:szCs w:val="28"/>
          <w:lang w:val="pt-BR" w:eastAsia="en-US"/>
        </w:rPr>
        <w:t xml:space="preserve">  </w:t>
      </w:r>
    </w:p>
    <w:p>
      <w:pPr>
        <w:rPr>
          <w:rFonts w:eastAsiaTheme="minorHAnsi"/>
          <w:sz w:val="28"/>
          <w:szCs w:val="28"/>
          <w:lang w:val="pt-BR" w:eastAsia="en-US"/>
        </w:rPr>
      </w:pPr>
    </w:p>
    <w:p>
      <w:pPr>
        <w:jc w:val="both"/>
        <w:rPr>
          <w:bCs/>
          <w:iCs/>
          <w:color w:val="000000"/>
          <w:sz w:val="28"/>
          <w:szCs w:val="28"/>
          <w:lang w:val="fr-FR" w:eastAsia="en-US"/>
        </w:rPr>
      </w:pPr>
      <w:r>
        <w:rPr>
          <w:bCs/>
          <w:iCs/>
          <w:color w:val="000000"/>
          <w:sz w:val="28"/>
          <w:szCs w:val="28"/>
          <w:lang w:val="fr-FR" w:eastAsia="en-US"/>
        </w:rPr>
        <w:t xml:space="preserve">INIȚIATOR PROIECT,                             AVIZAT PENTRU LEGALITATE,              </w:t>
      </w:r>
    </w:p>
    <w:p>
      <w:pPr>
        <w:jc w:val="both"/>
        <w:rPr>
          <w:b/>
          <w:sz w:val="28"/>
          <w:szCs w:val="28"/>
          <w:lang w:val="fr-FR" w:eastAsia="en-US"/>
        </w:rPr>
      </w:pPr>
      <w:r>
        <w:rPr>
          <w:bCs/>
          <w:iCs/>
          <w:color w:val="000000"/>
          <w:sz w:val="28"/>
          <w:szCs w:val="28"/>
          <w:lang w:val="fr-FR" w:eastAsia="en-US"/>
        </w:rPr>
        <w:t xml:space="preserve">            </w:t>
      </w:r>
      <w:r>
        <w:rPr>
          <w:b/>
          <w:sz w:val="28"/>
          <w:szCs w:val="28"/>
          <w:lang w:val="fr-FR" w:eastAsia="en-US"/>
        </w:rPr>
        <w:t>Primar,</w:t>
      </w:r>
      <w:r>
        <w:rPr>
          <w:b/>
          <w:sz w:val="28"/>
          <w:szCs w:val="28"/>
          <w:lang w:val="fr-FR" w:eastAsia="en-US"/>
        </w:rPr>
        <w:tab/>
      </w:r>
      <w:r>
        <w:rPr>
          <w:b/>
          <w:sz w:val="28"/>
          <w:szCs w:val="28"/>
          <w:lang w:val="fr-FR" w:eastAsia="en-US"/>
        </w:rPr>
        <w:t xml:space="preserve">                                    Secretar general UATC GRĂDIȘTEA,</w:t>
      </w:r>
    </w:p>
    <w:p>
      <w:pPr>
        <w:rPr>
          <w:sz w:val="28"/>
          <w:szCs w:val="28"/>
          <w:lang w:val="fr-FR" w:eastAsia="en-US"/>
        </w:rPr>
      </w:pPr>
      <w:r>
        <w:rPr>
          <w:i/>
          <w:sz w:val="28"/>
          <w:szCs w:val="28"/>
          <w:lang w:val="fr-FR" w:eastAsia="en-US"/>
        </w:rPr>
        <w:t xml:space="preserve"> inginer</w:t>
      </w:r>
      <w:r>
        <w:rPr>
          <w:sz w:val="28"/>
          <w:szCs w:val="28"/>
          <w:lang w:val="fr-FR" w:eastAsia="en-US"/>
        </w:rPr>
        <w:t xml:space="preserve"> BOIANGIU Ilie                                 </w:t>
      </w:r>
      <w:r>
        <w:rPr>
          <w:i/>
          <w:sz w:val="28"/>
          <w:szCs w:val="28"/>
          <w:lang w:val="fr-FR" w:eastAsia="en-US"/>
        </w:rPr>
        <w:t xml:space="preserve">jurist </w:t>
      </w:r>
      <w:r>
        <w:rPr>
          <w:sz w:val="28"/>
          <w:szCs w:val="28"/>
          <w:lang w:val="fr-FR" w:eastAsia="en-US"/>
        </w:rPr>
        <w:t>COCOȘ-BARBU Milemtina</w:t>
      </w:r>
    </w:p>
    <w:p>
      <w:pPr>
        <w:rPr>
          <w:sz w:val="28"/>
          <w:szCs w:val="28"/>
          <w:lang w:val="fr-FR" w:eastAsia="en-US"/>
        </w:rPr>
      </w:pPr>
    </w:p>
    <w:p>
      <w:pPr>
        <w:rPr>
          <w:sz w:val="28"/>
          <w:szCs w:val="28"/>
          <w:lang w:val="fr-FR" w:eastAsia="en-US"/>
        </w:rPr>
      </w:pPr>
    </w:p>
    <w:p>
      <w:pPr>
        <w:rPr>
          <w:sz w:val="28"/>
          <w:szCs w:val="28"/>
          <w:lang w:val="fr-FR" w:eastAsia="en-US"/>
        </w:rPr>
      </w:pPr>
    </w:p>
    <w:p>
      <w:pPr>
        <w:rPr>
          <w:sz w:val="28"/>
          <w:szCs w:val="28"/>
          <w:lang w:val="fr-FR" w:eastAsia="en-US"/>
        </w:rPr>
      </w:pPr>
    </w:p>
    <w:p>
      <w:pPr>
        <w:rPr>
          <w:b/>
          <w:sz w:val="28"/>
          <w:szCs w:val="28"/>
          <w:lang w:eastAsia="en-US"/>
        </w:rPr>
      </w:pPr>
      <w:r>
        <w:rPr>
          <w:b/>
          <w:sz w:val="28"/>
          <w:szCs w:val="28"/>
          <w:lang w:val="fr-FR" w:eastAsia="en-US"/>
        </w:rPr>
        <w:t>Grădiștea, 27  octombrie  2021</w:t>
      </w:r>
    </w:p>
    <w:p/>
    <w:p>
      <w:pPr>
        <w:jc w:val="both"/>
        <w:rPr>
          <w:sz w:val="28"/>
          <w:szCs w:val="28"/>
          <w:lang w:val="pt-BR"/>
        </w:rPr>
      </w:pPr>
      <w:r>
        <w:rPr>
          <w:sz w:val="28"/>
          <w:szCs w:val="28"/>
          <w:lang w:val="pt-BR"/>
        </w:rPr>
        <w:tab/>
      </w:r>
    </w:p>
    <w:p>
      <w:pPr>
        <w:jc w:val="both"/>
        <w:rPr>
          <w:sz w:val="28"/>
          <w:szCs w:val="28"/>
          <w:lang w:val="pt-BR"/>
        </w:rPr>
      </w:pPr>
    </w:p>
    <w:p>
      <w:pPr>
        <w:jc w:val="both"/>
        <w:rPr>
          <w:sz w:val="28"/>
          <w:szCs w:val="28"/>
          <w:lang w:val="pt-BR"/>
        </w:rPr>
      </w:pPr>
    </w:p>
    <w:p>
      <w:pPr>
        <w:jc w:val="both"/>
        <w:rPr>
          <w:sz w:val="28"/>
          <w:szCs w:val="28"/>
          <w:lang w:val="pt-BR"/>
        </w:rPr>
      </w:pPr>
    </w:p>
    <w:p/>
    <w:p/>
    <w:p/>
    <w:sectPr>
      <w:pgSz w:w="11906" w:h="16838"/>
      <w:pgMar w:top="1138" w:right="1152" w:bottom="1138" w:left="115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517E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C9517E9"/>
    <w:rsid w:val="5CB42461"/>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qFormat="1"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ro-RO"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2021-11-08T12:10:00Z</dcterms:created>
  <dc:creator>Liv</dc:creator>
  <cp:lastModifiedBy>Liv</cp:lastModifiedBy>
  <dcterms:modified xsi:type="dcterms:W3CDTF">2021-11-08T12:10:24Z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74B3A663B89845D0A297C744CE00105D</vt:lpwstr>
  </property>
</Properties>
</file>