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outlineLvl w:val="0"/>
        <w:rPr>
          <w:rFonts w:ascii="Times New Roman" w:hAnsi="Times New Roman" w:eastAsia="Calibri" w:cs="Times New Roman"/>
          <w:color w:val="00000A"/>
          <w:sz w:val="28"/>
          <w:szCs w:val="28"/>
          <w:lang w:val="ro-RO"/>
        </w:rPr>
      </w:pPr>
      <w:bookmarkStart w:id="0" w:name="_GoBack"/>
      <w:bookmarkEnd w:id="0"/>
      <w:r>
        <w:rPr>
          <w:rFonts w:ascii="Times New Roman" w:hAnsi="Times New Roman" w:eastAsia="Calibri" w:cs="Times New Roman"/>
          <w:color w:val="00000A"/>
          <w:sz w:val="28"/>
          <w:szCs w:val="28"/>
          <w:lang w:val="ro-RO"/>
        </w:rPr>
        <w:t>Consiliul local Grădiștea</w:t>
      </w:r>
    </w:p>
    <w:p>
      <w:pPr>
        <w:spacing w:after="0"/>
        <w:outlineLvl w:val="0"/>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Judetul Vâlcea</w:t>
      </w:r>
    </w:p>
    <w:p>
      <w:pPr>
        <w:spacing w:after="0"/>
        <w:jc w:val="center"/>
        <w:outlineLvl w:val="0"/>
        <w:rPr>
          <w:rFonts w:ascii="Times New Roman" w:hAnsi="Times New Roman" w:eastAsia="Calibri" w:cs="Times New Roman"/>
          <w:i/>
          <w:color w:val="00000A"/>
          <w:sz w:val="28"/>
          <w:szCs w:val="28"/>
          <w:lang w:val="ro-RO"/>
        </w:rPr>
      </w:pPr>
      <w:r>
        <w:rPr>
          <w:rFonts w:ascii="Times New Roman" w:hAnsi="Times New Roman" w:eastAsia="Calibri" w:cs="Times New Roman"/>
          <w:color w:val="00000A"/>
          <w:sz w:val="28"/>
          <w:szCs w:val="28"/>
          <w:lang w:val="ro-RO"/>
        </w:rPr>
        <w:t xml:space="preserve">                                                       Anexa la HCL  nr.  08/26.02.2021 </w:t>
      </w:r>
    </w:p>
    <w:p>
      <w:pPr>
        <w:spacing w:after="0"/>
        <w:jc w:val="center"/>
        <w:outlineLvl w:val="0"/>
        <w:rPr>
          <w:rFonts w:ascii="Times New Roman" w:hAnsi="Times New Roman" w:eastAsia="Calibri" w:cs="Times New Roman"/>
          <w:b/>
          <w:color w:val="00000A"/>
          <w:sz w:val="28"/>
          <w:szCs w:val="28"/>
          <w:lang w:val="ro-RO"/>
        </w:rPr>
      </w:pPr>
    </w:p>
    <w:p>
      <w:pPr>
        <w:spacing w:after="0"/>
        <w:outlineLvl w:val="0"/>
        <w:rPr>
          <w:rFonts w:ascii="Times New Roman" w:hAnsi="Times New Roman" w:eastAsia="Calibri" w:cs="Times New Roman"/>
          <w:b/>
          <w:color w:val="00000A"/>
          <w:sz w:val="28"/>
          <w:szCs w:val="28"/>
          <w:lang w:val="ro-RO"/>
        </w:rPr>
      </w:pPr>
    </w:p>
    <w:p>
      <w:pPr>
        <w:spacing w:after="0"/>
        <w:jc w:val="center"/>
        <w:outlineLvl w:val="0"/>
        <w:rPr>
          <w:rFonts w:ascii="Times New Roman" w:hAnsi="Times New Roman" w:eastAsia="Calibri" w:cs="Times New Roman"/>
          <w:color w:val="00000A"/>
          <w:sz w:val="28"/>
          <w:szCs w:val="28"/>
          <w:lang w:val="ro-RO"/>
        </w:rPr>
      </w:pPr>
      <w:r>
        <w:rPr>
          <w:rFonts w:ascii="Times New Roman" w:hAnsi="Times New Roman" w:eastAsia="Calibri" w:cs="Times New Roman"/>
          <w:b/>
          <w:color w:val="00000A"/>
          <w:sz w:val="28"/>
          <w:szCs w:val="28"/>
          <w:lang w:val="ro-RO"/>
        </w:rPr>
        <w:t>ACORD DE COLABORARE</w:t>
      </w:r>
    </w:p>
    <w:p>
      <w:pPr>
        <w:spacing w:after="0"/>
        <w:jc w:val="center"/>
        <w:rPr>
          <w:rFonts w:ascii="Times New Roman" w:hAnsi="Times New Roman" w:eastAsia="Calibri" w:cs="Times New Roman"/>
          <w:color w:val="00000A"/>
          <w:sz w:val="28"/>
          <w:szCs w:val="28"/>
          <w:lang w:val="ro-RO"/>
        </w:rPr>
      </w:pPr>
    </w:p>
    <w:p>
      <w:pPr>
        <w:spacing w:after="0"/>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 xml:space="preserve">         Prezentul acord de colaborare („</w:t>
      </w:r>
      <w:r>
        <w:rPr>
          <w:rFonts w:ascii="Times New Roman" w:hAnsi="Times New Roman" w:eastAsia="Calibri" w:cs="Times New Roman"/>
          <w:b/>
          <w:color w:val="00000A"/>
          <w:sz w:val="28"/>
          <w:szCs w:val="28"/>
          <w:lang w:val="ro-RO"/>
        </w:rPr>
        <w:t>Acordul</w:t>
      </w:r>
      <w:r>
        <w:rPr>
          <w:rFonts w:ascii="Times New Roman" w:hAnsi="Times New Roman" w:eastAsia="Calibri" w:cs="Times New Roman"/>
          <w:color w:val="00000A"/>
          <w:sz w:val="28"/>
          <w:szCs w:val="28"/>
          <w:lang w:val="ro-RO"/>
        </w:rPr>
        <w:t>”) a fost încheiat de către și între:</w:t>
      </w:r>
    </w:p>
    <w:p>
      <w:pPr>
        <w:numPr>
          <w:ilvl w:val="0"/>
          <w:numId w:val="11"/>
        </w:numPr>
        <w:spacing w:after="0" w:line="240" w:lineRule="auto"/>
        <w:contextualSpacing/>
        <w:jc w:val="both"/>
        <w:rPr>
          <w:rFonts w:ascii="Times New Roman" w:hAnsi="Times New Roman" w:eastAsia="Calibri" w:cs="Times New Roman"/>
          <w:color w:val="00000A"/>
          <w:sz w:val="28"/>
          <w:szCs w:val="28"/>
          <w:lang w:val="ro-RO"/>
        </w:rPr>
      </w:pPr>
      <w:r>
        <w:rPr>
          <w:rFonts w:ascii="Times New Roman" w:hAnsi="Times New Roman" w:eastAsia="Calibri" w:cs="Times New Roman"/>
          <w:b/>
          <w:bCs/>
          <w:color w:val="00000A"/>
          <w:sz w:val="28"/>
          <w:szCs w:val="28"/>
          <w:lang w:val="ro-RO" w:eastAsia="he-IL" w:bidi="he-IL"/>
        </w:rPr>
        <w:t xml:space="preserve">ECOSMART UNION SA, </w:t>
      </w:r>
      <w:r>
        <w:rPr>
          <w:rFonts w:ascii="Times New Roman" w:hAnsi="Times New Roman" w:eastAsia="Calibri" w:cs="Times New Roman"/>
          <w:bCs/>
          <w:color w:val="00000A"/>
          <w:sz w:val="28"/>
          <w:szCs w:val="28"/>
          <w:lang w:val="ro-RO" w:eastAsia="he-IL" w:bidi="he-IL"/>
        </w:rPr>
        <w:t xml:space="preserve">cu sediul în București, Sector 3, Bulevardul Unirii, nr. 76, bl. J3A, sc. 2, et. 8, ap. 64, având cod unic de înregistrare RO37403150, nr. de ordine în Registrul Comerțului J40/5328/14.04.2017, cont bancar RO43 RZBR 0000 0600 1937 0034 deschis la Raiffeisen Bank Agenția Vitan, Tel/Fax.: </w:t>
      </w:r>
      <w:r>
        <w:rPr>
          <w:rFonts w:ascii="Times New Roman" w:hAnsi="Times New Roman" w:eastAsia="Calibri" w:cs="Times New Roman"/>
          <w:color w:val="00000A"/>
          <w:sz w:val="28"/>
          <w:szCs w:val="28"/>
          <w:lang w:val="ro-RO"/>
        </w:rPr>
        <w:t>031.436.28.81</w:t>
      </w:r>
      <w:r>
        <w:rPr>
          <w:rFonts w:ascii="Times New Roman" w:hAnsi="Times New Roman" w:eastAsia="Calibri" w:cs="Times New Roman"/>
          <w:bCs/>
          <w:color w:val="00000A"/>
          <w:sz w:val="28"/>
          <w:szCs w:val="28"/>
          <w:lang w:val="ro-RO" w:eastAsia="he-IL" w:bidi="he-IL"/>
        </w:rPr>
        <w:t xml:space="preserve">, Email: </w:t>
      </w:r>
      <w:r>
        <w:rPr>
          <w:rFonts w:ascii="Times New Roman" w:hAnsi="Times New Roman" w:eastAsia="Calibri" w:cs="Times New Roman"/>
          <w:color w:val="00000A"/>
          <w:sz w:val="28"/>
          <w:szCs w:val="28"/>
          <w:lang w:val="ro-RO"/>
        </w:rPr>
        <w:t>office@ecosmart-union.ro</w:t>
      </w:r>
      <w:r>
        <w:rPr>
          <w:rFonts w:ascii="Times New Roman" w:hAnsi="Times New Roman" w:eastAsia="Calibri" w:cs="Times New Roman"/>
          <w:bCs/>
          <w:color w:val="00000A"/>
          <w:sz w:val="28"/>
          <w:szCs w:val="28"/>
          <w:lang w:val="ro-RO" w:eastAsia="he-IL" w:bidi="he-IL"/>
        </w:rPr>
        <w:t xml:space="preserve">, reprezentată  prin </w:t>
      </w:r>
      <w:r>
        <w:rPr>
          <w:rFonts w:ascii="Times New Roman" w:hAnsi="Times New Roman" w:eastAsia="Calibri" w:cs="Times New Roman"/>
          <w:color w:val="00000A"/>
          <w:sz w:val="28"/>
          <w:szCs w:val="28"/>
          <w:lang w:val="ro-RO" w:eastAsia="he-IL" w:bidi="he-IL"/>
        </w:rPr>
        <w:t xml:space="preserve">dl. </w:t>
      </w:r>
      <w:r>
        <w:rPr>
          <w:rFonts w:ascii="Times New Roman" w:hAnsi="Times New Roman" w:eastAsia="Calibri" w:cs="Times New Roman"/>
          <w:b/>
          <w:color w:val="00000A"/>
          <w:sz w:val="28"/>
          <w:szCs w:val="28"/>
          <w:lang w:val="ro-RO" w:eastAsia="he-IL" w:bidi="he-IL"/>
        </w:rPr>
        <w:t>Iulian-Vladimir STOICESCU,</w:t>
      </w:r>
      <w:r>
        <w:rPr>
          <w:rFonts w:ascii="Times New Roman" w:hAnsi="Times New Roman" w:eastAsia="Calibri" w:cs="Times New Roman"/>
          <w:color w:val="00000A"/>
          <w:sz w:val="28"/>
          <w:szCs w:val="28"/>
          <w:lang w:val="ro-RO"/>
        </w:rPr>
        <w:t xml:space="preserve"> în calitate de Director General, denumită în continuare „ECOSMART”</w:t>
      </w:r>
    </w:p>
    <w:p>
      <w:pPr>
        <w:widowControl w:val="0"/>
        <w:numPr>
          <w:ilvl w:val="0"/>
          <w:numId w:val="11"/>
        </w:numPr>
        <w:spacing w:after="240" w:line="240" w:lineRule="auto"/>
        <w:contextualSpacing/>
        <w:jc w:val="both"/>
        <w:rPr>
          <w:rFonts w:ascii="Times New Roman" w:hAnsi="Times New Roman" w:eastAsia="Calibri" w:cs="Times New Roman"/>
          <w:color w:val="00000A"/>
          <w:sz w:val="28"/>
          <w:szCs w:val="28"/>
          <w:lang w:val="ro-RO"/>
        </w:rPr>
      </w:pPr>
      <w:r>
        <w:rPr>
          <w:rFonts w:ascii="Times New Roman" w:hAnsi="Times New Roman" w:eastAsia="Calibri" w:cs="Times New Roman"/>
          <w:b/>
          <w:color w:val="00000A"/>
          <w:sz w:val="28"/>
          <w:szCs w:val="28"/>
          <w:lang w:val="ro-RO"/>
        </w:rPr>
        <w:t xml:space="preserve">U.A.T. COMUNA  Grădiștea  </w:t>
      </w:r>
      <w:r>
        <w:rPr>
          <w:rFonts w:ascii="Times New Roman" w:hAnsi="Times New Roman" w:eastAsia="Calibri" w:cs="Times New Roman"/>
          <w:color w:val="00000A"/>
          <w:sz w:val="28"/>
          <w:szCs w:val="28"/>
          <w:lang w:val="ro-RO"/>
        </w:rPr>
        <w:t xml:space="preserve">cu sediul în comuna Grădiștea, Sat. Grădiștea, str. Principală nr. 43, jud.Vâlcea, tel./ fax </w:t>
      </w:r>
      <w:r>
        <w:rPr>
          <w:rFonts w:ascii="Times New Roman" w:hAnsi="Times New Roman" w:eastAsia="Times New Roman" w:cs="Times New Roman"/>
          <w:color w:val="000000"/>
          <w:sz w:val="28"/>
          <w:szCs w:val="28"/>
          <w:shd w:val="clear" w:color="auto" w:fill="FFFFFF"/>
        </w:rPr>
        <w:t xml:space="preserve">0250 867072 </w:t>
      </w:r>
      <w:r>
        <w:rPr>
          <w:rFonts w:ascii="Times New Roman" w:hAnsi="Times New Roman" w:eastAsia="Calibri" w:cs="Times New Roman"/>
          <w:color w:val="00000A"/>
          <w:sz w:val="28"/>
          <w:szCs w:val="28"/>
          <w:lang w:val="ro-RO"/>
        </w:rPr>
        <w:t xml:space="preserve">cod de înregistrare fiscal </w:t>
      </w:r>
      <w:r>
        <w:rPr>
          <w:rFonts w:ascii="Times New Roman" w:hAnsi="Times New Roman" w:eastAsia="Helvetica" w:cs="Times New Roman"/>
          <w:color w:val="00000A"/>
          <w:sz w:val="28"/>
          <w:szCs w:val="28"/>
          <w:lang w:val="ro-RO"/>
        </w:rPr>
        <w:t xml:space="preserve">2541320, </w:t>
      </w:r>
      <w:r>
        <w:rPr>
          <w:rFonts w:ascii="Times New Roman" w:hAnsi="Times New Roman" w:eastAsia="Calibri" w:cs="Times New Roman"/>
          <w:color w:val="00000A"/>
          <w:sz w:val="28"/>
          <w:szCs w:val="28"/>
          <w:lang w:val="ro-RO"/>
        </w:rPr>
        <w:t>email: gradistea@vl.e-adm.ro,reprezentat</w:t>
      </w:r>
      <w:r>
        <w:rPr>
          <w:rFonts w:ascii="Times New Roman" w:hAnsi="Times New Roman" w:eastAsia="Helvetica" w:cs="Times New Roman"/>
          <w:color w:val="00000A"/>
          <w:sz w:val="28"/>
          <w:szCs w:val="28"/>
          <w:lang w:val="ro-RO"/>
        </w:rPr>
        <w:t>ă</w:t>
      </w:r>
      <w:r>
        <w:rPr>
          <w:rFonts w:ascii="Times New Roman" w:hAnsi="Times New Roman" w:eastAsia="Calibri" w:cs="Times New Roman"/>
          <w:color w:val="00000A"/>
          <w:sz w:val="28"/>
          <w:szCs w:val="28"/>
          <w:lang w:val="ro-RO"/>
        </w:rPr>
        <w:t xml:space="preserve"> prin Boiangiu Ilie  in calitate de primar, numită în continuare „UAT”</w:t>
      </w:r>
    </w:p>
    <w:p>
      <w:pPr>
        <w:widowControl w:val="0"/>
        <w:numPr>
          <w:ilvl w:val="0"/>
          <w:numId w:val="11"/>
        </w:numPr>
        <w:spacing w:after="240" w:line="240" w:lineRule="auto"/>
        <w:contextualSpacing/>
        <w:jc w:val="both"/>
        <w:rPr>
          <w:rFonts w:ascii="Times New Roman" w:hAnsi="Times New Roman" w:eastAsia="Calibri" w:cs="Times New Roman"/>
          <w:color w:val="00000A"/>
          <w:sz w:val="28"/>
          <w:szCs w:val="28"/>
          <w:lang w:val="ro-RO"/>
        </w:rPr>
      </w:pPr>
      <w:r>
        <w:rPr>
          <w:rFonts w:ascii="Times New Roman" w:hAnsi="Times New Roman" w:eastAsia="Calibri" w:cs="Times New Roman"/>
          <w:b/>
          <w:color w:val="00000A"/>
          <w:sz w:val="28"/>
          <w:szCs w:val="28"/>
          <w:lang w:val="ro-RO"/>
        </w:rPr>
        <w:t xml:space="preserve">COLECTOR SC MUSTAȚĂ CONSTRUCT SRL, </w:t>
      </w:r>
      <w:r>
        <w:rPr>
          <w:rFonts w:ascii="Times New Roman" w:hAnsi="Times New Roman" w:eastAsia="Calibri" w:cs="Times New Roman"/>
          <w:color w:val="00000A"/>
          <w:sz w:val="28"/>
          <w:szCs w:val="28"/>
          <w:lang w:val="ro-RO"/>
        </w:rPr>
        <w:t>cu sediul în Bucuresti, Calea Floreasca, nr. 169,</w:t>
      </w:r>
      <w:r>
        <w:rPr>
          <w:rFonts w:ascii="Times New Roman" w:hAnsi="Times New Roman" w:eastAsia="Calibri" w:cs="Times New Roman"/>
          <w:color w:val="000000"/>
          <w:sz w:val="28"/>
          <w:szCs w:val="28"/>
          <w:lang w:val="ro-RO"/>
        </w:rPr>
        <w:t xml:space="preserve"> Corp X, parter, cam.36, sector 1, avand punct de lucru in Rm. Valcea, jud. Valcea</w:t>
      </w:r>
      <w:r>
        <w:rPr>
          <w:rFonts w:ascii="Times New Roman" w:hAnsi="Times New Roman" w:eastAsia="Calibri" w:cs="Times New Roman"/>
          <w:color w:val="00000A"/>
          <w:sz w:val="28"/>
          <w:szCs w:val="28"/>
          <w:lang w:val="ro-RO"/>
        </w:rPr>
        <w:t>, tel./ fax 0743041818, cod de înregistrare fiscal</w:t>
      </w:r>
      <w:r>
        <w:rPr>
          <w:rFonts w:ascii="Times New Roman" w:hAnsi="Times New Roman" w:eastAsia="Helvetica" w:cs="Times New Roman"/>
          <w:color w:val="00000A"/>
          <w:sz w:val="28"/>
          <w:szCs w:val="28"/>
          <w:lang w:val="ro-RO"/>
        </w:rPr>
        <w:t xml:space="preserve">ă </w:t>
      </w:r>
      <w:r>
        <w:rPr>
          <w:rFonts w:ascii="Times New Roman" w:hAnsi="Times New Roman" w:eastAsia="Calibri" w:cs="Times New Roman"/>
          <w:color w:val="00000A"/>
          <w:sz w:val="28"/>
          <w:szCs w:val="28"/>
          <w:lang w:val="ro-RO"/>
        </w:rPr>
        <w:t>RO 22616177, email: contact@smartpetindustry.com,</w:t>
      </w:r>
      <w:r>
        <w:rPr>
          <w:rFonts w:ascii="Times New Roman" w:hAnsi="Times New Roman" w:eastAsia="Times New Roman" w:cs="Times New Roman"/>
          <w:color w:val="00000A"/>
          <w:sz w:val="28"/>
          <w:szCs w:val="28"/>
        </w:rPr>
        <w:t xml:space="preserve"> </w:t>
      </w:r>
      <w:r>
        <w:rPr>
          <w:rFonts w:ascii="Times New Roman" w:hAnsi="Times New Roman" w:eastAsia="Calibri" w:cs="Times New Roman"/>
          <w:color w:val="00000A"/>
          <w:sz w:val="28"/>
          <w:szCs w:val="28"/>
          <w:lang w:val="ro-RO"/>
        </w:rPr>
        <w:t>reprezentat</w:t>
      </w:r>
      <w:r>
        <w:rPr>
          <w:rFonts w:ascii="Times New Roman" w:hAnsi="Times New Roman" w:eastAsia="Helvetica" w:cs="Times New Roman"/>
          <w:color w:val="00000A"/>
          <w:sz w:val="28"/>
          <w:szCs w:val="28"/>
          <w:lang w:val="ro-RO"/>
        </w:rPr>
        <w:t>ă</w:t>
      </w:r>
      <w:r>
        <w:rPr>
          <w:rFonts w:ascii="Times New Roman" w:hAnsi="Times New Roman" w:eastAsia="Calibri" w:cs="Times New Roman"/>
          <w:color w:val="00000A"/>
          <w:sz w:val="28"/>
          <w:szCs w:val="28"/>
          <w:lang w:val="ro-RO"/>
        </w:rPr>
        <w:t xml:space="preserve"> prin Stoica Ion Iulian in calitate de Administrator, numită în continuare „Operator”</w:t>
      </w:r>
    </w:p>
    <w:p>
      <w:pPr>
        <w:spacing w:after="0"/>
        <w:jc w:val="both"/>
        <w:outlineLvl w:val="0"/>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 xml:space="preserve">Având în vedere că: </w:t>
      </w:r>
    </w:p>
    <w:p>
      <w:pPr>
        <w:numPr>
          <w:ilvl w:val="0"/>
          <w:numId w:val="12"/>
        </w:numPr>
        <w:spacing w:after="0" w:line="240" w:lineRule="auto"/>
        <w:contextualSpacing/>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ECOSMART este autorizat pentru preluarea responsabilității de gestionare a deșeurilor de ambalaje prin licența de operare nr. 5 din Mai 2019 emisă de Ministerul Mediului, în conformitate cu dispozițiile Ordinului ministrului mediului, apelor şi pădurilor şi al ministrului economiei, comerțului și relației de afaceri nr. 1362/2018 privind Procedura de autorizare, avizare anuala si de retragere a dreptului de operare a organizatiilor care implementeaza obligatiile privind raspunderea extinsa a producatorului</w:t>
      </w:r>
      <w:r>
        <w:rPr>
          <w:rFonts w:ascii="Times New Roman" w:hAnsi="Times New Roman" w:eastAsia="Arial" w:cs="Times New Roman"/>
          <w:color w:val="000000"/>
          <w:sz w:val="28"/>
          <w:szCs w:val="28"/>
          <w:lang w:val="ro-RO"/>
        </w:rPr>
        <w:t>;</w:t>
      </w:r>
    </w:p>
    <w:p>
      <w:pPr>
        <w:numPr>
          <w:ilvl w:val="0"/>
          <w:numId w:val="12"/>
        </w:numPr>
        <w:spacing w:after="0" w:line="240" w:lineRule="auto"/>
        <w:contextualSpacing/>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ECOSMART implementează obligaţiile privind răspunderea extinsă a producătorului, în conformitate cu prevederile art.16 alin 5 litera b din Legea nr. 249/2015 privind modalitatea de gestionare a ambalajelor și a deșeurilor de ambalaje („</w:t>
      </w:r>
      <w:r>
        <w:rPr>
          <w:rFonts w:ascii="Times New Roman" w:hAnsi="Times New Roman" w:eastAsia="Calibri" w:cs="Times New Roman"/>
          <w:b/>
          <w:color w:val="00000A"/>
          <w:sz w:val="28"/>
          <w:szCs w:val="28"/>
          <w:lang w:val="ro-RO"/>
        </w:rPr>
        <w:t>Legea 249/2015</w:t>
      </w:r>
      <w:r>
        <w:rPr>
          <w:rFonts w:ascii="Times New Roman" w:hAnsi="Times New Roman" w:eastAsia="Calibri" w:cs="Times New Roman"/>
          <w:color w:val="00000A"/>
          <w:sz w:val="28"/>
          <w:szCs w:val="28"/>
          <w:lang w:val="ro-RO"/>
        </w:rPr>
        <w:t>”);</w:t>
      </w:r>
    </w:p>
    <w:p>
      <w:pPr>
        <w:numPr>
          <w:ilvl w:val="0"/>
          <w:numId w:val="12"/>
        </w:numPr>
        <w:spacing w:after="0" w:line="240" w:lineRule="auto"/>
        <w:contextualSpacing/>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În localitățile membre ale UAT serviciul de colectare a deseurilor de ambalaje a fost delegat Operatorului în baza hotararii de consiliu local nr. 11  din data 26.02. 2021 încheiat între Operator și UAT;</w:t>
      </w:r>
    </w:p>
    <w:p>
      <w:pPr>
        <w:spacing w:before="75" w:after="75"/>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Părțile convin următoarele:</w:t>
      </w:r>
    </w:p>
    <w:p>
      <w:pPr>
        <w:numPr>
          <w:ilvl w:val="0"/>
          <w:numId w:val="13"/>
        </w:numPr>
        <w:spacing w:before="75" w:after="75" w:line="240" w:lineRule="auto"/>
        <w:ind w:left="720"/>
        <w:jc w:val="both"/>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OBIECTUL ACORDULUI</w:t>
      </w:r>
    </w:p>
    <w:p>
      <w:pPr>
        <w:numPr>
          <w:ilvl w:val="0"/>
          <w:numId w:val="14"/>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În conformitate cu obligațiile legale ce le revin, ECOSMART împreună cu UAT stabilesc prin prezentul acord principiile colaborării lor în vederea gestiunii deșeurilor de ambalaje din deseurile municipale din zona UAT.</w:t>
      </w:r>
    </w:p>
    <w:p>
      <w:pPr>
        <w:numPr>
          <w:ilvl w:val="0"/>
          <w:numId w:val="13"/>
        </w:numPr>
        <w:spacing w:before="75" w:after="75" w:line="240" w:lineRule="auto"/>
        <w:ind w:left="720"/>
        <w:jc w:val="both"/>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GESTIONAREA DESEURILOR</w:t>
      </w:r>
    </w:p>
    <w:p>
      <w:pPr>
        <w:numPr>
          <w:ilvl w:val="0"/>
          <w:numId w:val="14"/>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ECOSMART îndeplinește obligațiile privind răspunderea extinsă a producătorului distinct pentru deșeurile de ambalaje din comerț si industrie și pentru deșeurile de ambalaje din deseurile municipale, pentru clienții săi, producători sau deținători de ambalaje.</w:t>
      </w:r>
    </w:p>
    <w:p>
      <w:pPr>
        <w:numPr>
          <w:ilvl w:val="0"/>
          <w:numId w:val="14"/>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Conform art.16 alin 9 din Legea 249/2015, ECOSMART asigură, prin intermediul Operatorului preluarea, transportul si valorificarea deșeurilor de ambalaje din deseurile municipale.</w:t>
      </w:r>
    </w:p>
    <w:p>
      <w:pPr>
        <w:numPr>
          <w:ilvl w:val="0"/>
          <w:numId w:val="14"/>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Operatorul colectează și transportă deșeurile municipale către stația de sortare / de tratare / reciclare a deșeurilor.</w:t>
      </w:r>
    </w:p>
    <w:p>
      <w:pPr>
        <w:numPr>
          <w:ilvl w:val="0"/>
          <w:numId w:val="14"/>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Operatorul va  prelua deșeuri de ambalaje din deseurile municipale de la persoane fizice, dacă acestea sunt aduse la punctele de colectare stabilite de UAT, cu condiția înregistrării prealabile a Operatorului în evidențele UAT și a raportării acestor cantități in contul UAT in scopul reducerii cantitatilor de deseuri depozitate final.</w:t>
      </w:r>
    </w:p>
    <w:p>
      <w:pPr>
        <w:numPr>
          <w:ilvl w:val="0"/>
          <w:numId w:val="14"/>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UAT are obligația să organizeze punctele de colectare a deșeurilor de ambalaje din deșeurile municipale și sa informeze locuitorii despre sistemul de gestionare a deșeurilor de pe raza UAT.</w:t>
      </w:r>
    </w:p>
    <w:p>
      <w:pPr>
        <w:numPr>
          <w:ilvl w:val="0"/>
          <w:numId w:val="14"/>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 xml:space="preserve">ECOSMART și UAT vor organiza campanii de informare si educare a locuitorilor din zona UAT pentru a încuraja colectarea separată a deșeurilor reciclabile de către populație, inclusiv pentru alegerea modalităților de derulare a acestor campanii, precum și a materialelor sau instrumentelor utilizate. </w:t>
      </w:r>
    </w:p>
    <w:p>
      <w:pPr>
        <w:numPr>
          <w:ilvl w:val="0"/>
          <w:numId w:val="13"/>
        </w:numPr>
        <w:spacing w:before="75" w:after="75" w:line="240" w:lineRule="auto"/>
        <w:ind w:left="720"/>
        <w:jc w:val="both"/>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COSTURILE NETE</w:t>
      </w:r>
    </w:p>
    <w:p>
      <w:pPr>
        <w:numPr>
          <w:ilvl w:val="0"/>
          <w:numId w:val="15"/>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În conformitate cu art.16 alin 9 litera g din Legea 249/2015, ECOSMART va acoperi costurile nete pentru colectarea, transportul in vederea valorificării deșeurilor de ambalaje gestionate prin Operator, în limita cantităților de ambalaje pentru care implementează obligațiile prevăzute la art.I.1 de mai sus.</w:t>
      </w:r>
    </w:p>
    <w:p>
      <w:pPr>
        <w:numPr>
          <w:ilvl w:val="0"/>
          <w:numId w:val="15"/>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 xml:space="preserve">UAT a stabilit modalitatea concretă de acoperire a costurilor Operatorului pentru serviciile de colectare, transport, stocare și sortare prin decizie conform art.20 alin 5 litera c din Legea 249/2015. </w:t>
      </w:r>
    </w:p>
    <w:p>
      <w:pPr>
        <w:numPr>
          <w:ilvl w:val="0"/>
          <w:numId w:val="15"/>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UAT va acoperi costurile de operare și investițiile realizate de Operator în legătură cu aceste servicii, în funcție de costurile nete prevăzute la art.III pct.1 de mai sus.</w:t>
      </w:r>
    </w:p>
    <w:p>
      <w:pPr>
        <w:numPr>
          <w:ilvl w:val="0"/>
          <w:numId w:val="15"/>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ECOSMART va suporta costurile aferente campaniilor de informare și educare prevăzute la art.II punctul 7 de mai sus.</w:t>
      </w:r>
    </w:p>
    <w:p>
      <w:pPr>
        <w:numPr>
          <w:ilvl w:val="0"/>
          <w:numId w:val="15"/>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ECOSMART va deconta catre Operator costurile nete stabilite prin negociere directa, in lipsa unui acord costurile nete vor fi cele stabilite de UAT.</w:t>
      </w:r>
    </w:p>
    <w:p>
      <w:pPr>
        <w:numPr>
          <w:ilvl w:val="0"/>
          <w:numId w:val="13"/>
        </w:numPr>
        <w:spacing w:before="75" w:after="75" w:line="240" w:lineRule="auto"/>
        <w:ind w:left="720"/>
        <w:jc w:val="both"/>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OBLIGATII DE RAPORTARE</w:t>
      </w:r>
    </w:p>
    <w:p>
      <w:pPr>
        <w:numPr>
          <w:ilvl w:val="0"/>
          <w:numId w:val="16"/>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ECOSMART are obligația legală, prevăzută de art.17 litera q din Ordinul Ministerului 1362/2018, de a raporta informațiile referitoare la gestionarea deșeurilor de ambalaje pentru care implementează obligațiile privind răspunderea extinsă a producătorului. În acest scop, părțile prezentului protocol vor colabora pentru a asigura trasabilitatea informațiilor privind fluxul de deșeuri de ambalaje și raportarea cantităților relevante, separat pe categorii pe tipul de material.</w:t>
      </w:r>
    </w:p>
    <w:p>
      <w:pPr>
        <w:numPr>
          <w:ilvl w:val="0"/>
          <w:numId w:val="16"/>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UAT va publica pe site-ul propriu rapoartele centralizate realizate pe baza informațiilor primite de la ECOSMART, Operator, conform art.20 alin 5 litera e) din Legea 249/2015.</w:t>
      </w:r>
    </w:p>
    <w:p>
      <w:pPr>
        <w:numPr>
          <w:ilvl w:val="0"/>
          <w:numId w:val="16"/>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Pentru scopul raportării prevăzute la art. IV pct.1 de mai sus, Operatorul se obligă să respecte prevederile art .20 alin 8  si 9 din Legea 249/2015 și să raporteze catre UAT trimestrial cantitățile de deșeuri de ambalaje colectate la punctele de colectare stabilite de UAT.</w:t>
      </w:r>
    </w:p>
    <w:p>
      <w:pPr>
        <w:numPr>
          <w:ilvl w:val="0"/>
          <w:numId w:val="16"/>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UAT va cumula, daca este cazul, cantitățile raportate de Operatorii delegati in raza UAT si le va comunica, printr-o singură raportare, către ECOSMART.</w:t>
      </w:r>
    </w:p>
    <w:p>
      <w:pPr>
        <w:numPr>
          <w:ilvl w:val="0"/>
          <w:numId w:val="16"/>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ECOSMART împreună cu Operatorul vor prezenta rapoarte detaliate către UAT cu privire la planificarea şi desfășurarea campaniilor prevăzute la art.II punctul 7 de mai sus.</w:t>
      </w:r>
    </w:p>
    <w:p>
      <w:pPr>
        <w:numPr>
          <w:ilvl w:val="0"/>
          <w:numId w:val="13"/>
        </w:numPr>
        <w:spacing w:before="75" w:after="75" w:line="240" w:lineRule="auto"/>
        <w:ind w:left="720"/>
        <w:jc w:val="both"/>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CLAUZE FINALE</w:t>
      </w:r>
    </w:p>
    <w:p>
      <w:pPr>
        <w:numPr>
          <w:ilvl w:val="0"/>
          <w:numId w:val="17"/>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Prezentul Acord este guvernat de legea română.</w:t>
      </w:r>
    </w:p>
    <w:p>
      <w:pPr>
        <w:numPr>
          <w:ilvl w:val="0"/>
          <w:numId w:val="17"/>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 xml:space="preserve">Părțile convin ca prezentul Acord să fie completat/modificat prin act adițional în cazul oricărei modificări legislative care influențează angajamentele Părților din acest Acord. </w:t>
      </w:r>
    </w:p>
    <w:p>
      <w:pPr>
        <w:numPr>
          <w:ilvl w:val="0"/>
          <w:numId w:val="17"/>
        </w:numPr>
        <w:spacing w:before="75" w:after="75" w:line="240" w:lineRule="auto"/>
        <w:jc w:val="both"/>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Durata prezentul acord este de 1 an, cu posibilitate de prelungire automată pentru perioade succesive de 1 an, în cazul in care niciuna dintre părți nu denunță prezentul acord cu cel puțin 60 de zile înainte de expirarea duratei sale inițiale sau astfel cum a fost prelungită.</w:t>
      </w:r>
    </w:p>
    <w:p>
      <w:pPr>
        <w:spacing w:before="75" w:after="75"/>
        <w:jc w:val="both"/>
        <w:outlineLvl w:val="0"/>
        <w:rPr>
          <w:rFonts w:ascii="Times New Roman" w:hAnsi="Times New Roman" w:eastAsia="Calibri" w:cs="Times New Roman"/>
          <w:color w:val="00000A"/>
          <w:sz w:val="28"/>
          <w:szCs w:val="28"/>
          <w:lang w:val="ro-RO"/>
        </w:rPr>
      </w:pPr>
      <w:r>
        <w:rPr>
          <w:rFonts w:ascii="Times New Roman" w:hAnsi="Times New Roman" w:eastAsia="Calibri" w:cs="Times New Roman"/>
          <w:color w:val="00000A"/>
          <w:sz w:val="28"/>
          <w:szCs w:val="28"/>
          <w:lang w:val="ro-RO"/>
        </w:rPr>
        <w:t>Semnat în 3 (trei) exemplare la data de  __________</w:t>
      </w:r>
    </w:p>
    <w:p>
      <w:pPr>
        <w:spacing w:before="75" w:after="75"/>
        <w:jc w:val="both"/>
        <w:rPr>
          <w:rFonts w:ascii="Times New Roman" w:hAnsi="Times New Roman" w:eastAsia="Calibri" w:cs="Times New Roman"/>
          <w:color w:val="00000A"/>
          <w:sz w:val="28"/>
          <w:szCs w:val="28"/>
          <w:lang w:val="ro-RO"/>
        </w:rPr>
      </w:pPr>
    </w:p>
    <w:p>
      <w:pPr>
        <w:spacing w:before="75" w:after="75"/>
        <w:jc w:val="both"/>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ECOSMART UNION S.A.                                  UAT COMUNA GRĂDIȘTEA,</w:t>
      </w:r>
    </w:p>
    <w:p>
      <w:pPr>
        <w:spacing w:before="75" w:after="75"/>
        <w:jc w:val="both"/>
        <w:rPr>
          <w:rFonts w:ascii="Times New Roman" w:hAnsi="Times New Roman" w:eastAsia="Calibri" w:cs="Times New Roman"/>
          <w:b/>
          <w:color w:val="00000A"/>
          <w:sz w:val="28"/>
          <w:szCs w:val="28"/>
          <w:lang w:val="ro-RO"/>
        </w:rPr>
      </w:pPr>
      <w:r>
        <w:rPr>
          <w:rFonts w:ascii="Times New Roman" w:hAnsi="Times New Roman" w:eastAsia="Calibri" w:cs="Times New Roman"/>
          <w:color w:val="00000A"/>
          <w:sz w:val="28"/>
          <w:szCs w:val="28"/>
          <w:lang w:val="ro-RO"/>
        </w:rPr>
        <w:t xml:space="preserve">         Director General</w:t>
      </w:r>
      <w:r>
        <w:rPr>
          <w:rFonts w:ascii="Times New Roman" w:hAnsi="Times New Roman" w:eastAsia="Calibri" w:cs="Times New Roman"/>
          <w:b/>
          <w:color w:val="00000A"/>
          <w:sz w:val="28"/>
          <w:szCs w:val="28"/>
          <w:lang w:val="ro-RO"/>
        </w:rPr>
        <w:t xml:space="preserve"> ,</w:t>
      </w:r>
      <w:r>
        <w:rPr>
          <w:rFonts w:ascii="Times New Roman" w:hAnsi="Times New Roman" w:eastAsia="Calibri" w:cs="Times New Roman"/>
          <w:b/>
          <w:color w:val="00000A"/>
          <w:sz w:val="28"/>
          <w:szCs w:val="28"/>
          <w:lang w:val="ro-RO"/>
        </w:rPr>
        <w:tab/>
      </w:r>
      <w:r>
        <w:rPr>
          <w:rFonts w:ascii="Times New Roman" w:hAnsi="Times New Roman" w:eastAsia="Calibri" w:cs="Times New Roman"/>
          <w:b/>
          <w:color w:val="00000A"/>
          <w:sz w:val="28"/>
          <w:szCs w:val="28"/>
          <w:lang w:val="ro-RO"/>
        </w:rPr>
        <w:tab/>
      </w:r>
      <w:r>
        <w:rPr>
          <w:rFonts w:ascii="Times New Roman" w:hAnsi="Times New Roman" w:eastAsia="Calibri" w:cs="Times New Roman"/>
          <w:b/>
          <w:color w:val="00000A"/>
          <w:sz w:val="28"/>
          <w:szCs w:val="28"/>
          <w:lang w:val="ro-RO"/>
        </w:rPr>
        <w:tab/>
      </w:r>
      <w:r>
        <w:rPr>
          <w:rFonts w:ascii="Times New Roman" w:hAnsi="Times New Roman" w:eastAsia="Calibri" w:cs="Times New Roman"/>
          <w:b/>
          <w:color w:val="00000A"/>
          <w:sz w:val="28"/>
          <w:szCs w:val="28"/>
          <w:lang w:val="ro-RO"/>
        </w:rPr>
        <w:tab/>
      </w:r>
      <w:r>
        <w:rPr>
          <w:rFonts w:ascii="Times New Roman" w:hAnsi="Times New Roman" w:eastAsia="Calibri" w:cs="Times New Roman"/>
          <w:b/>
          <w:color w:val="00000A"/>
          <w:sz w:val="28"/>
          <w:szCs w:val="28"/>
          <w:lang w:val="ro-RO"/>
        </w:rPr>
        <w:tab/>
      </w:r>
      <w:r>
        <w:rPr>
          <w:rFonts w:ascii="Times New Roman" w:hAnsi="Times New Roman" w:eastAsia="Calibri" w:cs="Times New Roman"/>
          <w:b/>
          <w:color w:val="00000A"/>
          <w:sz w:val="28"/>
          <w:szCs w:val="28"/>
          <w:lang w:val="ro-RO"/>
        </w:rPr>
        <w:t xml:space="preserve">                   Primar  </w:t>
      </w:r>
      <w:r>
        <w:rPr>
          <w:rFonts w:ascii="Times New Roman" w:hAnsi="Times New Roman" w:eastAsia="Calibri" w:cs="Times New Roman"/>
          <w:b/>
          <w:color w:val="00000A"/>
          <w:sz w:val="28"/>
          <w:szCs w:val="28"/>
          <w:lang w:val="ro-RO"/>
        </w:rPr>
        <w:tab/>
      </w:r>
      <w:r>
        <w:rPr>
          <w:rFonts w:ascii="Times New Roman" w:hAnsi="Times New Roman" w:eastAsia="Calibri" w:cs="Times New Roman"/>
          <w:b/>
          <w:color w:val="00000A"/>
          <w:sz w:val="28"/>
          <w:szCs w:val="28"/>
          <w:lang w:val="ro-RO"/>
        </w:rPr>
        <w:t xml:space="preserve">  </w:t>
      </w:r>
    </w:p>
    <w:p>
      <w:pPr>
        <w:spacing w:before="75" w:after="75"/>
        <w:jc w:val="both"/>
        <w:outlineLvl w:val="0"/>
        <w:rPr>
          <w:rFonts w:ascii="Times New Roman" w:hAnsi="Times New Roman" w:eastAsia="Calibri" w:cs="Times New Roman"/>
          <w:color w:val="00000A"/>
          <w:sz w:val="28"/>
          <w:szCs w:val="28"/>
          <w:lang w:val="ro-RO"/>
        </w:rPr>
      </w:pPr>
      <w:r>
        <w:rPr>
          <w:rFonts w:ascii="Times New Roman" w:hAnsi="Times New Roman" w:eastAsia="Calibri" w:cs="Times New Roman"/>
          <w:b/>
          <w:color w:val="00000A"/>
          <w:sz w:val="28"/>
          <w:szCs w:val="28"/>
          <w:lang w:val="ro-RO" w:eastAsia="he-IL" w:bidi="he-IL"/>
        </w:rPr>
        <w:t>Iulian-Vladimir STOICESCU</w:t>
      </w:r>
      <w:r>
        <w:rPr>
          <w:rFonts w:ascii="Times New Roman" w:hAnsi="Times New Roman" w:eastAsia="Calibri" w:cs="Times New Roman"/>
          <w:color w:val="00000A"/>
          <w:sz w:val="28"/>
          <w:szCs w:val="28"/>
          <w:lang w:val="ro-RO"/>
        </w:rPr>
        <w:tab/>
      </w:r>
      <w:r>
        <w:rPr>
          <w:rFonts w:ascii="Times New Roman" w:hAnsi="Times New Roman" w:eastAsia="Calibri" w:cs="Times New Roman"/>
          <w:color w:val="00000A"/>
          <w:sz w:val="28"/>
          <w:szCs w:val="28"/>
          <w:lang w:val="ro-RO"/>
        </w:rPr>
        <w:tab/>
      </w:r>
      <w:r>
        <w:rPr>
          <w:rFonts w:ascii="Times New Roman" w:hAnsi="Times New Roman" w:eastAsia="Calibri" w:cs="Times New Roman"/>
          <w:color w:val="00000A"/>
          <w:sz w:val="28"/>
          <w:szCs w:val="28"/>
          <w:lang w:val="ro-RO"/>
        </w:rPr>
        <w:tab/>
      </w:r>
      <w:r>
        <w:rPr>
          <w:rFonts w:ascii="Times New Roman" w:hAnsi="Times New Roman" w:eastAsia="Calibri" w:cs="Times New Roman"/>
          <w:color w:val="00000A"/>
          <w:sz w:val="28"/>
          <w:szCs w:val="28"/>
          <w:lang w:val="ro-RO"/>
        </w:rPr>
        <w:tab/>
      </w:r>
      <w:r>
        <w:rPr>
          <w:rFonts w:ascii="Times New Roman" w:hAnsi="Times New Roman" w:eastAsia="Calibri" w:cs="Times New Roman"/>
          <w:color w:val="00000A"/>
          <w:sz w:val="28"/>
          <w:szCs w:val="28"/>
          <w:lang w:val="ro-RO"/>
        </w:rPr>
        <w:t xml:space="preserve">            </w:t>
      </w:r>
      <w:r>
        <w:rPr>
          <w:rFonts w:ascii="Times New Roman" w:hAnsi="Times New Roman" w:eastAsia="Calibri" w:cs="Times New Roman"/>
          <w:b/>
          <w:color w:val="00000A"/>
          <w:sz w:val="28"/>
          <w:szCs w:val="28"/>
          <w:lang w:val="ro-RO"/>
        </w:rPr>
        <w:t>BOIANGIU Ilie</w:t>
      </w:r>
      <w:r>
        <w:rPr>
          <w:rFonts w:ascii="Times New Roman" w:hAnsi="Times New Roman" w:eastAsia="Calibri" w:cs="Times New Roman"/>
          <w:color w:val="00000A"/>
          <w:sz w:val="28"/>
          <w:szCs w:val="28"/>
          <w:lang w:val="ro-RO"/>
        </w:rPr>
        <w:tab/>
      </w:r>
      <w:r>
        <w:rPr>
          <w:rFonts w:ascii="Times New Roman" w:hAnsi="Times New Roman" w:eastAsia="Calibri" w:cs="Times New Roman"/>
          <w:color w:val="00000A"/>
          <w:sz w:val="28"/>
          <w:szCs w:val="28"/>
          <w:lang w:val="ro-RO"/>
        </w:rPr>
        <w:tab/>
      </w:r>
      <w:r>
        <w:rPr>
          <w:rFonts w:ascii="Times New Roman" w:hAnsi="Times New Roman" w:eastAsia="Calibri" w:cs="Times New Roman"/>
          <w:color w:val="00000A"/>
          <w:sz w:val="28"/>
          <w:szCs w:val="28"/>
          <w:lang w:val="ro-RO"/>
        </w:rPr>
        <w:t xml:space="preserve">             </w:t>
      </w:r>
    </w:p>
    <w:p>
      <w:pPr>
        <w:spacing w:before="75" w:after="75"/>
        <w:jc w:val="both"/>
        <w:outlineLvl w:val="0"/>
        <w:rPr>
          <w:rFonts w:ascii="Times New Roman" w:hAnsi="Times New Roman" w:eastAsia="Calibri" w:cs="Times New Roman"/>
          <w:color w:val="00000A"/>
          <w:sz w:val="28"/>
          <w:szCs w:val="28"/>
          <w:lang w:val="ro-RO"/>
        </w:rPr>
      </w:pPr>
    </w:p>
    <w:p>
      <w:pPr>
        <w:spacing w:before="75" w:after="75"/>
        <w:jc w:val="both"/>
        <w:outlineLvl w:val="0"/>
        <w:rPr>
          <w:rFonts w:ascii="Times New Roman" w:hAnsi="Times New Roman" w:eastAsia="Calibri" w:cs="Times New Roman"/>
          <w:color w:val="00000A"/>
          <w:sz w:val="28"/>
          <w:szCs w:val="28"/>
          <w:lang w:val="ro-RO"/>
        </w:rPr>
      </w:pPr>
    </w:p>
    <w:p>
      <w:pPr>
        <w:spacing w:before="75" w:after="75"/>
        <w:jc w:val="both"/>
        <w:outlineLvl w:val="0"/>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 xml:space="preserve">                 COLECTOR,</w:t>
      </w:r>
    </w:p>
    <w:p>
      <w:pPr>
        <w:spacing w:before="75" w:after="75"/>
        <w:jc w:val="both"/>
        <w:outlineLvl w:val="0"/>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 xml:space="preserve">SC MUSTAȚĂ CONSTRUCT SRL </w:t>
      </w:r>
    </w:p>
    <w:p>
      <w:pPr>
        <w:spacing w:before="75" w:after="75"/>
        <w:jc w:val="both"/>
        <w:outlineLvl w:val="0"/>
        <w:rPr>
          <w:rFonts w:ascii="Times New Roman" w:hAnsi="Times New Roman" w:eastAsia="Calibri" w:cs="Times New Roman"/>
          <w:color w:val="00000A"/>
          <w:sz w:val="28"/>
          <w:szCs w:val="28"/>
          <w:lang w:val="ro-RO"/>
        </w:rPr>
      </w:pPr>
      <w:r>
        <w:rPr>
          <w:rFonts w:ascii="Times New Roman" w:hAnsi="Times New Roman" w:eastAsia="Calibri" w:cs="Times New Roman"/>
          <w:b/>
          <w:color w:val="00000A"/>
          <w:sz w:val="28"/>
          <w:szCs w:val="28"/>
          <w:lang w:val="ro-RO"/>
        </w:rPr>
        <w:t xml:space="preserve">                 Administrator,</w:t>
      </w:r>
    </w:p>
    <w:p>
      <w:pPr>
        <w:spacing w:before="75" w:after="75"/>
        <w:jc w:val="both"/>
        <w:outlineLvl w:val="0"/>
        <w:rPr>
          <w:rFonts w:ascii="Times New Roman" w:hAnsi="Times New Roman" w:eastAsia="Calibri" w:cs="Times New Roman"/>
          <w:b/>
          <w:color w:val="00000A"/>
          <w:sz w:val="28"/>
          <w:szCs w:val="28"/>
          <w:lang w:val="ro-RO"/>
        </w:rPr>
      </w:pPr>
      <w:r>
        <w:rPr>
          <w:rFonts w:ascii="Times New Roman" w:hAnsi="Times New Roman" w:eastAsia="Calibri" w:cs="Times New Roman"/>
          <w:b/>
          <w:color w:val="00000A"/>
          <w:sz w:val="28"/>
          <w:szCs w:val="28"/>
          <w:lang w:val="ro-RO"/>
        </w:rPr>
        <w:t xml:space="preserve">             STOICA Ion Iulian</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
    <w:sectPr>
      <w:pgSz w:w="11906" w:h="16838"/>
      <w:pgMar w:top="1440" w:right="1406" w:bottom="1440" w:left="1406"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795E18"/>
    <w:multiLevelType w:val="multilevel"/>
    <w:tmpl w:val="00795E18"/>
    <w:lvl w:ilvl="0" w:tentative="0">
      <w:start w:val="1"/>
      <w:numFmt w:val="lowerRoman"/>
      <w:lvlText w:val="(%1)"/>
      <w:lvlJc w:val="left"/>
      <w:pPr>
        <w:ind w:left="1080" w:hanging="720"/>
      </w:pPr>
      <w:rPr>
        <w:rFonts w:hint="default" w:ascii="Arial" w:hAnsi="Arial" w:cs="Arial"/>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05A757F"/>
    <w:multiLevelType w:val="multilevel"/>
    <w:tmpl w:val="105A757F"/>
    <w:lvl w:ilvl="0" w:tentative="0">
      <w:start w:val="1"/>
      <w:numFmt w:val="decimal"/>
      <w:lvlText w:val="%1."/>
      <w:lvlJc w:val="left"/>
      <w:pPr>
        <w:ind w:left="720" w:hanging="360"/>
      </w:pPr>
      <w:rPr>
        <w:rFonts w:hint="default" w:ascii="Arial" w:hAnsi="Arial" w:cs="Arial"/>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A1437C6"/>
    <w:multiLevelType w:val="multilevel"/>
    <w:tmpl w:val="1A1437C6"/>
    <w:lvl w:ilvl="0" w:tentative="0">
      <w:start w:val="1"/>
      <w:numFmt w:val="decimal"/>
      <w:lvlText w:val="%1."/>
      <w:lvlJc w:val="left"/>
      <w:pPr>
        <w:ind w:left="720" w:hanging="360"/>
      </w:pPr>
      <w:rPr>
        <w:rFonts w:hint="default" w:ascii="Arial" w:hAnsi="Arial" w:cs="Arial"/>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F007EB6"/>
    <w:multiLevelType w:val="multilevel"/>
    <w:tmpl w:val="1F007EB6"/>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DFA502C"/>
    <w:multiLevelType w:val="multilevel"/>
    <w:tmpl w:val="3DFA502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C884F69"/>
    <w:multiLevelType w:val="multilevel"/>
    <w:tmpl w:val="4C884F69"/>
    <w:lvl w:ilvl="0" w:tentative="0">
      <w:start w:val="1"/>
      <w:numFmt w:val="decimal"/>
      <w:lvlText w:val="%1."/>
      <w:lvlJc w:val="left"/>
      <w:pPr>
        <w:ind w:left="720" w:hanging="360"/>
      </w:pPr>
      <w:rPr>
        <w:rFonts w:hint="default" w:ascii="Arial" w:hAnsi="Arial" w:cs="Arial"/>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6D9020A"/>
    <w:multiLevelType w:val="multilevel"/>
    <w:tmpl w:val="56D9020A"/>
    <w:lvl w:ilvl="0" w:tentative="0">
      <w:start w:val="1"/>
      <w:numFmt w:val="decimal"/>
      <w:lvlText w:val="%1."/>
      <w:lvlJc w:val="left"/>
      <w:pPr>
        <w:ind w:left="720" w:hanging="360"/>
      </w:pPr>
      <w:rPr>
        <w:rFonts w:hint="default" w:ascii="Arial" w:hAnsi="Arial" w:cs="Arial"/>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567B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ECC4A54"/>
    <w:rsid w:val="4CB5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qFormat="1"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uiPriority w:val="0"/>
    <w:pPr>
      <w:ind w:firstLine="420" w:firstLineChars="100"/>
    </w:pPr>
  </w:style>
  <w:style w:type="paragraph" w:styleId="19">
    <w:name w:val="Body Text Indent"/>
    <w:basedOn w:val="1"/>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uiPriority w:val="0"/>
    <w:rPr>
      <w:sz w:val="21"/>
      <w:szCs w:val="21"/>
    </w:rPr>
  </w:style>
  <w:style w:type="paragraph" w:styleId="26">
    <w:name w:val="annotation text"/>
    <w:basedOn w:val="1"/>
    <w:uiPriority w:val="0"/>
    <w:pPr>
      <w:jc w:val="left"/>
    </w:pPr>
  </w:style>
  <w:style w:type="paragraph" w:styleId="27">
    <w:name w:val="annotation subject"/>
    <w:basedOn w:val="26"/>
    <w:next w:val="26"/>
    <w:uiPriority w:val="0"/>
    <w:rPr>
      <w:b/>
      <w:bCs/>
    </w:rPr>
  </w:style>
  <w:style w:type="paragraph" w:styleId="28">
    <w:name w:val="Date"/>
    <w:basedOn w:val="1"/>
    <w:next w:val="1"/>
    <w:uiPriority w:val="0"/>
    <w:pPr>
      <w:ind w:left="100" w:leftChars="2500"/>
    </w:pPr>
  </w:style>
  <w:style w:type="paragraph" w:styleId="29">
    <w:name w:val="Document Map"/>
    <w:basedOn w:val="1"/>
    <w:uiPriority w:val="0"/>
    <w:pPr>
      <w:shd w:val="clear" w:color="auto" w:fill="000080"/>
    </w:pPr>
  </w:style>
  <w:style w:type="paragraph" w:styleId="30">
    <w:name w:val="E-mail Signature"/>
    <w:basedOn w:val="1"/>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uiPriority w:val="0"/>
  </w:style>
  <w:style w:type="paragraph" w:styleId="42">
    <w:name w:val="HTML Address"/>
    <w:basedOn w:val="1"/>
    <w:uiPriority w:val="0"/>
    <w:rPr>
      <w:i/>
      <w:iCs/>
    </w:rPr>
  </w:style>
  <w:style w:type="character" w:styleId="43">
    <w:name w:val="HTML Cite"/>
    <w:basedOn w:val="11"/>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uiPriority w:val="0"/>
    <w:rPr>
      <w:color w:val="0000FF"/>
      <w:u w:val="single"/>
    </w:rPr>
  </w:style>
  <w:style w:type="paragraph" w:styleId="52">
    <w:name w:val="index 1"/>
    <w:basedOn w:val="1"/>
    <w:next w:val="1"/>
    <w:qFormat/>
    <w:uiPriority w:val="0"/>
  </w:style>
  <w:style w:type="paragraph" w:styleId="53">
    <w:name w:val="index 2"/>
    <w:basedOn w:val="1"/>
    <w:next w:val="1"/>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2021-03-19T07:17:00Z</dcterms:created>
  <dc:creator>primarie</dc:creator>
  <cp:lastModifiedBy>primarie</cp:lastModifiedBy>
  <dcterms:modified xsi:type="dcterms:W3CDTF">2021-03-19T07:18:20Z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